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吉林省</w:t>
      </w:r>
      <w:r>
        <w:rPr>
          <w:rFonts w:hint="eastAsia" w:ascii="方正小标宋简体" w:hAnsi="宋体" w:eastAsia="方正小标宋简体"/>
          <w:sz w:val="44"/>
          <w:szCs w:val="44"/>
        </w:rPr>
        <w:t>在役火电机组应急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调用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容量</w:t>
      </w:r>
      <w:r>
        <w:rPr>
          <w:rFonts w:hint="eastAsia" w:ascii="方正小标宋简体" w:hAnsi="宋体" w:eastAsia="方正小标宋简体"/>
          <w:sz w:val="44"/>
          <w:szCs w:val="44"/>
        </w:rPr>
        <w:t>管理暂行规定</w:t>
      </w: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为有序释放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电网内部分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实际建设情况与核准文件不一致的</w:t>
      </w:r>
      <w:r>
        <w:rPr>
          <w:rFonts w:hint="eastAsia" w:ascii="仿宋_GB2312" w:hAnsi="仿宋_GB2312" w:eastAsia="仿宋_GB2312" w:cs="仿宋_GB2312"/>
          <w:sz w:val="32"/>
          <w:szCs w:val="32"/>
        </w:rPr>
        <w:t>在役火电机组铭牌容量潜力，优化存量资源配置，提高电力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保供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能力，根据《国家发展改革委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 国家能源局关于开展全国煤电机组改造升级的通知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ascii="仿宋_GB2312" w:hAnsi="仿宋_GB2312" w:eastAsia="仿宋_GB2312" w:cs="仿宋_GB2312"/>
          <w:sz w:val="32"/>
          <w:szCs w:val="32"/>
        </w:rPr>
        <w:t>发改运行〔2021〕1519号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）和《国家能源局关于完善电力业务许可监管有关要求的通知》（国能资质〔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45号）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等有关规定，制定本暂行规定。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本规定适用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于吉林省</w:t>
      </w:r>
      <w:r>
        <w:rPr>
          <w:rFonts w:hint="eastAsia" w:ascii="仿宋_GB2312" w:hAnsi="宋体" w:eastAsia="仿宋_GB2312"/>
          <w:sz w:val="32"/>
          <w:szCs w:val="32"/>
        </w:rPr>
        <w:t>已经取得电力业务许可证（发电类）的在役火电机组。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本规定所指应急调用容量是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在役火电机组实际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</w:rPr>
        <w:t>铭牌容量超出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核准容量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可用</w:t>
      </w:r>
      <w:r>
        <w:rPr>
          <w:rFonts w:hint="eastAsia" w:ascii="仿宋_GB2312" w:hAnsi="仿宋_GB2312" w:eastAsia="仿宋_GB2312" w:cs="仿宋_GB2312"/>
          <w:sz w:val="32"/>
          <w:szCs w:val="32"/>
        </w:rPr>
        <w:t>容量；应急调用容量管理工作包括应急调用容量的申请、使用和许可变更。</w:t>
      </w:r>
    </w:p>
    <w:p>
      <w:pPr>
        <w:ind w:firstLine="640" w:firstLineChars="200"/>
        <w:jc w:val="center"/>
        <w:rPr>
          <w:rFonts w:ascii="FangSong_GB2312" w:hAnsi="宋体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应急调用容量的申请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第四条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具备应急调用容量的在役火电机组需满足以下条件：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20万千瓦及以上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铭牌容量大于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核准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容量的机组；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（二）机组具备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按应急调用容量出力的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（三）符合节能减排政策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宋体" w:eastAsia="仿宋_GB2312"/>
          <w:sz w:val="32"/>
          <w:szCs w:val="32"/>
        </w:rPr>
        <w:t>未纳入政府有关部门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淘汰</w:t>
      </w:r>
      <w:r>
        <w:rPr>
          <w:rFonts w:hint="eastAsia" w:ascii="仿宋_GB2312" w:hAnsi="宋体" w:eastAsia="仿宋_GB2312"/>
          <w:sz w:val="32"/>
          <w:szCs w:val="32"/>
        </w:rPr>
        <w:t>关停或停运计划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宋体" w:eastAsia="仿宋_GB2312"/>
          <w:color w:val="4472C4" w:themeColor="accen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火电企业可自愿申请使用机组应急调用容量，并向东北能源监管局提出正式书面申请，同时提交以下资料：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（一）机组核准文件、接入系统审查意见；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（二）机组符合节能减排的证明材料；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（三）机组通过第三方机构开展的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应急调用容量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运行能力验证的证明材料；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（四）发电机、汽轮机、锅炉及主变的铭牌照片复印件；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省级电网企业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出具的按应急调用容量运行工况下的接入系统和涉网安全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确认意见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（六）若政府有关部门开展过铭牌容量认定的，提供认定文件。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第六条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东北能源监管局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会同吉林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省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能源主管部门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省级电网企业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电力调控机构、电力技术监督等相关专家对机组进行现场核查，并形成现场核查意见。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火电企业应积极配合做好现场核查工作，并提供必要的技术资料和参数。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第七条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对于通过现场核查的机组，东北能源监管局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会同吉林省能源主管部门联合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向申请企业出具同意应急调用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容量使用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的意见，抄送</w:t>
      </w:r>
      <w:r>
        <w:rPr>
          <w:rFonts w:hint="eastAsia" w:ascii="仿宋_GB2312" w:hAnsi="仿宋_GB2312" w:eastAsia="仿宋_GB2312" w:cs="仿宋_GB2312"/>
          <w:sz w:val="32"/>
          <w:szCs w:val="32"/>
        </w:rPr>
        <w:t>电网企业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第八条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意见自下发之日起三年内有效。拟继续使用应急调用容量的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火电企业应当在三年期限届满的 30 个工作日前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向东北能源监管局提交申请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经与电网企业确认，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并商吉林省能源主管部门通过后，东北能源监管局会同吉林省能源主管部门联合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出具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继续使用的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意见。</w:t>
      </w:r>
      <w:r>
        <w:rPr>
          <w:rFonts w:hint="eastAsia" w:ascii="仿宋_GB2312" w:hAnsi="宋体" w:eastAsia="仿宋_GB2312" w:cstheme="minorBidi"/>
          <w:color w:val="000000"/>
          <w:sz w:val="32"/>
          <w:szCs w:val="32"/>
          <w:lang w:val="en-US" w:eastAsia="zh-CN"/>
        </w:rPr>
        <w:t>如机组在有效期内发生较大变化，影响应急调用容量的使用，</w:t>
      </w:r>
      <w:r>
        <w:rPr>
          <w:rFonts w:hint="eastAsia" w:ascii="仿宋_GB2312" w:hAnsi="宋体" w:eastAsia="仿宋_GB2312" w:cstheme="minorBidi"/>
          <w:b w:val="0"/>
          <w:bCs w:val="0"/>
          <w:color w:val="000000"/>
          <w:sz w:val="32"/>
          <w:szCs w:val="32"/>
          <w:lang w:val="en-US" w:eastAsia="zh-CN"/>
        </w:rPr>
        <w:t>在发生变化后的5个工作日内应向东北能源监管局和吉林省能源主管部门报告。</w:t>
      </w:r>
    </w:p>
    <w:p>
      <w:pPr>
        <w:ind w:firstLine="640" w:firstLineChars="200"/>
        <w:jc w:val="center"/>
        <w:rPr>
          <w:rFonts w:ascii="FangSong_GB2312" w:hAnsi="宋体" w:eastAsia="FangSong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应急调用容量的使用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应急调用容量在电力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</w:rPr>
        <w:t>紧张，保障电网安全，重大保电需要时，按照电力调控机构安排，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遵照调度流程，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有序使用，发挥应急保障作用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，其他时段不使用。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电网企业</w:t>
      </w:r>
      <w:r>
        <w:rPr>
          <w:rFonts w:ascii="仿宋_GB2312" w:hAnsi="仿宋_GB2312" w:eastAsia="仿宋_GB2312" w:cs="仿宋_GB2312"/>
          <w:sz w:val="32"/>
          <w:szCs w:val="32"/>
        </w:rPr>
        <w:t>在确保电网安全稳定运行的前提下，根据实际需求，做好应急调用</w:t>
      </w:r>
      <w:r>
        <w:rPr>
          <w:rFonts w:hint="eastAsia" w:ascii="仿宋_GB2312" w:hAnsi="仿宋_GB2312" w:eastAsia="仿宋_GB2312" w:cs="仿宋_GB2312"/>
          <w:sz w:val="32"/>
          <w:szCs w:val="32"/>
        </w:rPr>
        <w:t>容量使用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，单机最大调用出力不得超过铭牌容量。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火电企业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在应急调用容量使用期间，应</w:t>
      </w:r>
      <w:r>
        <w:rPr>
          <w:rFonts w:ascii="仿宋_GB2312" w:hAnsi="仿宋_GB2312" w:eastAsia="仿宋_GB2312" w:cs="仿宋_GB2312"/>
          <w:sz w:val="32"/>
          <w:szCs w:val="32"/>
        </w:rPr>
        <w:t>严格服从电力调度命令，落实安全生产主体责任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涉网安全和</w:t>
      </w:r>
      <w:r>
        <w:rPr>
          <w:rFonts w:ascii="仿宋_GB2312" w:hAnsi="仿宋_GB2312" w:eastAsia="仿宋_GB2312" w:cs="仿宋_GB2312"/>
          <w:sz w:val="32"/>
          <w:szCs w:val="32"/>
        </w:rPr>
        <w:t>机组设备安全稳定运行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，民生保供不受影响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-1"/>
          <w:numId w:val="0"/>
        </w:numPr>
        <w:ind w:firstLine="0" w:firstLineChars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应急调用容量不与机组许可容量的调整挂钩。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应急调用容量的使用应参照相关电力市场规则处理。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有核准权限的主管部门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按规定对机组容量按铭牌容量重新出具确认意见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，火电企业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电力业务许可变更。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本暂行规定由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东北能源监管局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会同吉林省能源主管部门</w:t>
      </w:r>
      <w:r>
        <w:rPr>
          <w:rFonts w:hint="eastAsia" w:ascii="仿宋_GB2312" w:eastAsia="仿宋_GB2312"/>
          <w:sz w:val="32"/>
          <w:szCs w:val="32"/>
        </w:rPr>
        <w:t>负责解释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本暂行规定自</w:t>
      </w:r>
      <w:r>
        <w:rPr>
          <w:rFonts w:hint="eastAsia" w:ascii="仿宋_GB2312" w:eastAsia="仿宋_GB2312"/>
          <w:sz w:val="32"/>
          <w:szCs w:val="32"/>
          <w:lang w:eastAsia="zh-CN"/>
        </w:rPr>
        <w:t>发布之日</w:t>
      </w:r>
      <w:r>
        <w:rPr>
          <w:rFonts w:hint="eastAsia" w:ascii="仿宋_GB2312" w:eastAsia="仿宋_GB2312"/>
          <w:sz w:val="32"/>
          <w:szCs w:val="32"/>
        </w:rPr>
        <w:t>起施行。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楷体_GB2312" w:hAnsi="楷体_GB2312" w:eastAsia="楷体_GB2312" w:cs="楷体_GB2312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</w:rPr>
                  <w:fldChar w:fldCharType="separate"/>
                </w:r>
                <w:r>
                  <w:rPr>
                    <w:rFonts w:hint="eastAsia" w:ascii="楷体_GB2312" w:hAnsi="楷体_GB2312" w:eastAsia="楷体_GB2312" w:cs="楷体_GB2312"/>
                  </w:rPr>
                  <w:t>1</w:t>
                </w:r>
                <w:r>
                  <w:rPr>
                    <w:rFonts w:hint="eastAsia" w:ascii="楷体_GB2312" w:hAnsi="楷体_GB2312" w:eastAsia="楷体_GB2312" w:cs="楷体_GB231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1ODkyYjk0MTE4MzU2OWY0Y2JiZGZlYmU0YzA3ZjQifQ=="/>
  </w:docVars>
  <w:rsids>
    <w:rsidRoot w:val="005F7B7E"/>
    <w:rsid w:val="00057414"/>
    <w:rsid w:val="00071845"/>
    <w:rsid w:val="000D10D1"/>
    <w:rsid w:val="000E27CA"/>
    <w:rsid w:val="000E53EF"/>
    <w:rsid w:val="000E7DFC"/>
    <w:rsid w:val="000F40E1"/>
    <w:rsid w:val="000F4EED"/>
    <w:rsid w:val="00127AF9"/>
    <w:rsid w:val="001635CF"/>
    <w:rsid w:val="001640CB"/>
    <w:rsid w:val="00171AEE"/>
    <w:rsid w:val="00187D7C"/>
    <w:rsid w:val="001C7536"/>
    <w:rsid w:val="001D157C"/>
    <w:rsid w:val="001E3F3C"/>
    <w:rsid w:val="001F22DD"/>
    <w:rsid w:val="00237E3F"/>
    <w:rsid w:val="00237E5A"/>
    <w:rsid w:val="00257827"/>
    <w:rsid w:val="00285F27"/>
    <w:rsid w:val="002A72E6"/>
    <w:rsid w:val="002B5F20"/>
    <w:rsid w:val="002C1F56"/>
    <w:rsid w:val="002C33BB"/>
    <w:rsid w:val="002F6FC5"/>
    <w:rsid w:val="00366F27"/>
    <w:rsid w:val="00382320"/>
    <w:rsid w:val="0039236A"/>
    <w:rsid w:val="00394B87"/>
    <w:rsid w:val="00397F2B"/>
    <w:rsid w:val="003A71BC"/>
    <w:rsid w:val="003C5216"/>
    <w:rsid w:val="003C5F7E"/>
    <w:rsid w:val="003E6651"/>
    <w:rsid w:val="003F1B4E"/>
    <w:rsid w:val="003F2AD3"/>
    <w:rsid w:val="00411700"/>
    <w:rsid w:val="00420DA7"/>
    <w:rsid w:val="00434F42"/>
    <w:rsid w:val="004358D2"/>
    <w:rsid w:val="00475CE5"/>
    <w:rsid w:val="004773F1"/>
    <w:rsid w:val="00495393"/>
    <w:rsid w:val="00497738"/>
    <w:rsid w:val="004B6506"/>
    <w:rsid w:val="004F5113"/>
    <w:rsid w:val="00503F4D"/>
    <w:rsid w:val="00510413"/>
    <w:rsid w:val="00516384"/>
    <w:rsid w:val="00543C82"/>
    <w:rsid w:val="005605FF"/>
    <w:rsid w:val="005B4ECE"/>
    <w:rsid w:val="005C4239"/>
    <w:rsid w:val="005C4813"/>
    <w:rsid w:val="005C6574"/>
    <w:rsid w:val="005F78C1"/>
    <w:rsid w:val="005F7B7E"/>
    <w:rsid w:val="0061386C"/>
    <w:rsid w:val="0061688D"/>
    <w:rsid w:val="00633621"/>
    <w:rsid w:val="00640BEE"/>
    <w:rsid w:val="006543D6"/>
    <w:rsid w:val="00680A40"/>
    <w:rsid w:val="00690986"/>
    <w:rsid w:val="006927CA"/>
    <w:rsid w:val="006A76DB"/>
    <w:rsid w:val="00704D40"/>
    <w:rsid w:val="00726E47"/>
    <w:rsid w:val="0074066B"/>
    <w:rsid w:val="007479C3"/>
    <w:rsid w:val="007A5484"/>
    <w:rsid w:val="007E0805"/>
    <w:rsid w:val="007F2B24"/>
    <w:rsid w:val="007F6B4C"/>
    <w:rsid w:val="007F7A90"/>
    <w:rsid w:val="00834D26"/>
    <w:rsid w:val="00851F95"/>
    <w:rsid w:val="00855596"/>
    <w:rsid w:val="00867EAE"/>
    <w:rsid w:val="008B1B4E"/>
    <w:rsid w:val="008B6979"/>
    <w:rsid w:val="008C1198"/>
    <w:rsid w:val="008C1E9F"/>
    <w:rsid w:val="008D1354"/>
    <w:rsid w:val="008D79CB"/>
    <w:rsid w:val="008E6715"/>
    <w:rsid w:val="00910718"/>
    <w:rsid w:val="00934322"/>
    <w:rsid w:val="00952F33"/>
    <w:rsid w:val="009632CB"/>
    <w:rsid w:val="00976B10"/>
    <w:rsid w:val="009B3403"/>
    <w:rsid w:val="009D0264"/>
    <w:rsid w:val="009E7215"/>
    <w:rsid w:val="009F1C93"/>
    <w:rsid w:val="00A15602"/>
    <w:rsid w:val="00A15D4D"/>
    <w:rsid w:val="00A175FB"/>
    <w:rsid w:val="00A2434B"/>
    <w:rsid w:val="00A30294"/>
    <w:rsid w:val="00A35D1E"/>
    <w:rsid w:val="00A52297"/>
    <w:rsid w:val="00A80057"/>
    <w:rsid w:val="00AA11FD"/>
    <w:rsid w:val="00AB7996"/>
    <w:rsid w:val="00AF613E"/>
    <w:rsid w:val="00B51860"/>
    <w:rsid w:val="00B51D4B"/>
    <w:rsid w:val="00B5568C"/>
    <w:rsid w:val="00BA0842"/>
    <w:rsid w:val="00BB0BAC"/>
    <w:rsid w:val="00BE348C"/>
    <w:rsid w:val="00BF7393"/>
    <w:rsid w:val="00BF769F"/>
    <w:rsid w:val="00C014F0"/>
    <w:rsid w:val="00C1266A"/>
    <w:rsid w:val="00C51210"/>
    <w:rsid w:val="00C62B51"/>
    <w:rsid w:val="00C65166"/>
    <w:rsid w:val="00CC16A1"/>
    <w:rsid w:val="00CC1C8C"/>
    <w:rsid w:val="00CE04F0"/>
    <w:rsid w:val="00D1232B"/>
    <w:rsid w:val="00D16583"/>
    <w:rsid w:val="00D30663"/>
    <w:rsid w:val="00D30F7F"/>
    <w:rsid w:val="00D32783"/>
    <w:rsid w:val="00D33617"/>
    <w:rsid w:val="00D651C0"/>
    <w:rsid w:val="00D920BE"/>
    <w:rsid w:val="00DA1733"/>
    <w:rsid w:val="00DD43A8"/>
    <w:rsid w:val="00DF1BDB"/>
    <w:rsid w:val="00E006DA"/>
    <w:rsid w:val="00E34F7A"/>
    <w:rsid w:val="00E40D04"/>
    <w:rsid w:val="00E75A0F"/>
    <w:rsid w:val="00E97D0A"/>
    <w:rsid w:val="00EA3682"/>
    <w:rsid w:val="00EA5D45"/>
    <w:rsid w:val="00ED2AE6"/>
    <w:rsid w:val="00EE1E94"/>
    <w:rsid w:val="00F06C79"/>
    <w:rsid w:val="00F10BE6"/>
    <w:rsid w:val="00F17F9A"/>
    <w:rsid w:val="00F227BF"/>
    <w:rsid w:val="00F52A8E"/>
    <w:rsid w:val="00F546E9"/>
    <w:rsid w:val="00F5720B"/>
    <w:rsid w:val="00F61BAA"/>
    <w:rsid w:val="00F72846"/>
    <w:rsid w:val="00F84B51"/>
    <w:rsid w:val="00F97C6C"/>
    <w:rsid w:val="00FD39E3"/>
    <w:rsid w:val="02292E69"/>
    <w:rsid w:val="02397769"/>
    <w:rsid w:val="03894DB2"/>
    <w:rsid w:val="03D6256F"/>
    <w:rsid w:val="04AD15B2"/>
    <w:rsid w:val="04F516C0"/>
    <w:rsid w:val="074B4837"/>
    <w:rsid w:val="07A3374C"/>
    <w:rsid w:val="08CF1CDE"/>
    <w:rsid w:val="098C7175"/>
    <w:rsid w:val="0AE30584"/>
    <w:rsid w:val="0D456759"/>
    <w:rsid w:val="0EBA461B"/>
    <w:rsid w:val="0FE00BE5"/>
    <w:rsid w:val="10305890"/>
    <w:rsid w:val="123F1A06"/>
    <w:rsid w:val="15AB0780"/>
    <w:rsid w:val="15DB76B2"/>
    <w:rsid w:val="1612439E"/>
    <w:rsid w:val="161E1A63"/>
    <w:rsid w:val="179B7A92"/>
    <w:rsid w:val="18373EB8"/>
    <w:rsid w:val="18894E0A"/>
    <w:rsid w:val="19F636A6"/>
    <w:rsid w:val="1B121D9F"/>
    <w:rsid w:val="1CE30CF3"/>
    <w:rsid w:val="1E45207C"/>
    <w:rsid w:val="1E5A105A"/>
    <w:rsid w:val="1EF06950"/>
    <w:rsid w:val="1F1B09AA"/>
    <w:rsid w:val="235D6544"/>
    <w:rsid w:val="23890855"/>
    <w:rsid w:val="26AF6303"/>
    <w:rsid w:val="294466C5"/>
    <w:rsid w:val="2C4D2C77"/>
    <w:rsid w:val="2D7B15FC"/>
    <w:rsid w:val="2D8F7DB2"/>
    <w:rsid w:val="2E8B35DE"/>
    <w:rsid w:val="2EC648B4"/>
    <w:rsid w:val="319D45AD"/>
    <w:rsid w:val="386F48F8"/>
    <w:rsid w:val="38E93F8E"/>
    <w:rsid w:val="38EA35FC"/>
    <w:rsid w:val="393C6EA3"/>
    <w:rsid w:val="3B52110E"/>
    <w:rsid w:val="3BED70B8"/>
    <w:rsid w:val="3CAA13EC"/>
    <w:rsid w:val="3CC36ECD"/>
    <w:rsid w:val="3DDB7091"/>
    <w:rsid w:val="3F200871"/>
    <w:rsid w:val="3F5808B1"/>
    <w:rsid w:val="3FE42A06"/>
    <w:rsid w:val="430E2BEC"/>
    <w:rsid w:val="43653FFF"/>
    <w:rsid w:val="439C1270"/>
    <w:rsid w:val="43F874CB"/>
    <w:rsid w:val="45B82A06"/>
    <w:rsid w:val="46B16209"/>
    <w:rsid w:val="478117BD"/>
    <w:rsid w:val="47942BA8"/>
    <w:rsid w:val="4796488B"/>
    <w:rsid w:val="48665900"/>
    <w:rsid w:val="4A9116BB"/>
    <w:rsid w:val="4BBA0421"/>
    <w:rsid w:val="4D2910C1"/>
    <w:rsid w:val="4E943753"/>
    <w:rsid w:val="4ED06B0B"/>
    <w:rsid w:val="5013645D"/>
    <w:rsid w:val="50360B38"/>
    <w:rsid w:val="514A04C8"/>
    <w:rsid w:val="51BD627C"/>
    <w:rsid w:val="5289536A"/>
    <w:rsid w:val="5307382F"/>
    <w:rsid w:val="54385FC3"/>
    <w:rsid w:val="58DF4D85"/>
    <w:rsid w:val="5A6279C1"/>
    <w:rsid w:val="5AD24772"/>
    <w:rsid w:val="5BD015C4"/>
    <w:rsid w:val="5C9075D0"/>
    <w:rsid w:val="5E6C65F7"/>
    <w:rsid w:val="5E700ACF"/>
    <w:rsid w:val="6109280D"/>
    <w:rsid w:val="658F6EBE"/>
    <w:rsid w:val="669A40B4"/>
    <w:rsid w:val="687F1492"/>
    <w:rsid w:val="6CFD066C"/>
    <w:rsid w:val="6DB83F54"/>
    <w:rsid w:val="6DE2612B"/>
    <w:rsid w:val="6DF95A18"/>
    <w:rsid w:val="6EA978AF"/>
    <w:rsid w:val="6FA72B7A"/>
    <w:rsid w:val="6FAF16EB"/>
    <w:rsid w:val="72E46B31"/>
    <w:rsid w:val="738642C8"/>
    <w:rsid w:val="743F31EF"/>
    <w:rsid w:val="76515CAE"/>
    <w:rsid w:val="76E174CE"/>
    <w:rsid w:val="775849E3"/>
    <w:rsid w:val="78C45D08"/>
    <w:rsid w:val="79C121FD"/>
    <w:rsid w:val="79C93B63"/>
    <w:rsid w:val="7BBC5C18"/>
    <w:rsid w:val="7CB73054"/>
    <w:rsid w:val="7DF74740"/>
    <w:rsid w:val="7E735831"/>
    <w:rsid w:val="7EE66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1339</Words>
  <Characters>1351</Characters>
  <Lines>10</Lines>
  <Paragraphs>2</Paragraphs>
  <TotalTime>204</TotalTime>
  <ScaleCrop>false</ScaleCrop>
  <LinksUpToDate>false</LinksUpToDate>
  <CharactersWithSpaces>1373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2020-08-10T16:14:00Z</dcterms:created>
  <dc:creator>Microsoft Office 用户</dc:creator>
  <cp:lastModifiedBy>陈扬</cp:lastModifiedBy>
  <cp:lastPrinted>2022-07-29T01:03:28Z</cp:lastPrinted>
  <dcterms:modified xsi:type="dcterms:W3CDTF">2022-07-29T02:39:29Z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CD0FEFA14B4F428D98BE53A31BA9ED9C</vt:lpwstr>
  </property>
</Properties>
</file>