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1"/>
        <w:snapToGrid w:val="0"/>
        <w:spacing w:after="0" w:line="560" w:lineRule="exact"/>
        <w:jc w:val="center"/>
        <w:rPr>
          <w:rFonts w:ascii="黑体" w:hAnsi="黑体" w:eastAsia="黑体"/>
          <w:b/>
          <w:sz w:val="36"/>
          <w:szCs w:val="36"/>
          <w:lang w:eastAsia="zh-CN"/>
        </w:rPr>
      </w:pPr>
      <w:r>
        <w:rPr>
          <w:rFonts w:hint="eastAsia" w:ascii="黑体" w:hAnsi="黑体" w:eastAsia="黑体"/>
          <w:b/>
          <w:sz w:val="36"/>
          <w:szCs w:val="36"/>
          <w:lang w:eastAsia="zh-CN"/>
        </w:rPr>
        <w:t>黑龙江电力市场售电公司履约保函管理办法</w:t>
      </w:r>
    </w:p>
    <w:p>
      <w:pPr>
        <w:pStyle w:val="21"/>
        <w:snapToGrid w:val="0"/>
        <w:spacing w:after="0" w:line="560" w:lineRule="exact"/>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(征求意见稿)</w:t>
      </w:r>
    </w:p>
    <w:p>
      <w:pPr>
        <w:pStyle w:val="21"/>
        <w:snapToGrid w:val="0"/>
        <w:spacing w:after="0" w:line="560" w:lineRule="exact"/>
        <w:jc w:val="center"/>
        <w:rPr>
          <w:rFonts w:ascii="黑体" w:hAnsi="黑体" w:eastAsia="黑体"/>
          <w:b/>
          <w:sz w:val="32"/>
          <w:szCs w:val="32"/>
          <w:lang w:eastAsia="zh-CN"/>
        </w:rPr>
      </w:pPr>
      <w:r>
        <w:rPr>
          <w:rFonts w:hint="eastAsia" w:ascii="黑体" w:hAnsi="黑体" w:eastAsia="黑体"/>
          <w:b/>
          <w:sz w:val="32"/>
          <w:szCs w:val="32"/>
          <w:lang w:eastAsia="zh-CN"/>
        </w:rPr>
        <w:t>第一章</w:t>
      </w:r>
      <w:r>
        <w:rPr>
          <w:rFonts w:ascii="黑体" w:hAnsi="黑体" w:eastAsia="黑体"/>
          <w:b/>
          <w:sz w:val="32"/>
          <w:szCs w:val="32"/>
          <w:lang w:eastAsia="zh-CN"/>
        </w:rPr>
        <w:t xml:space="preserve"> </w:t>
      </w:r>
      <w:r>
        <w:rPr>
          <w:rFonts w:hint="eastAsia" w:ascii="黑体" w:hAnsi="黑体" w:eastAsia="黑体"/>
          <w:b/>
          <w:sz w:val="32"/>
          <w:szCs w:val="32"/>
          <w:lang w:eastAsia="zh-CN"/>
        </w:rPr>
        <w:t>总则</w:t>
      </w:r>
    </w:p>
    <w:p>
      <w:pPr>
        <w:pStyle w:val="21"/>
        <w:widowControl w:val="0"/>
        <w:snapToGrid w:val="0"/>
        <w:spacing w:after="0"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第一条</w:t>
      </w:r>
      <w:r>
        <w:rPr>
          <w:rFonts w:hint="eastAsia" w:ascii="仿宋_GB2312" w:hAnsi="仿宋_GB2312" w:eastAsia="仿宋_GB2312" w:cs="仿宋_GB2312"/>
          <w:sz w:val="32"/>
          <w:szCs w:val="32"/>
          <w:lang w:eastAsia="zh-CN"/>
        </w:rPr>
        <w:t xml:space="preserve"> 为规范电力市场主体交易行为，加强交易结算监管，防范市场主体欠费风险，维护电力市场成员的利益，促进黑龙江电力市场健康有序发展，依据《黑龙江省售电侧改革试点方案》（发改办经体〔2016〕1928号），《电力中长期交易基本规则》（发改能源规〔2020〕889号）、《黑龙江省电力中长期交易规则》，结合黑龙江省实际，制定本办法。</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第二条 </w:t>
      </w:r>
      <w:r>
        <w:rPr>
          <w:rFonts w:hint="eastAsia" w:ascii="仿宋_GB2312" w:hAnsi="仿宋_GB2312" w:eastAsia="仿宋_GB2312" w:cs="仿宋_GB2312"/>
          <w:sz w:val="32"/>
          <w:szCs w:val="32"/>
          <w:lang w:eastAsia="zh-CN"/>
        </w:rPr>
        <w:t>本办法适用于在黑龙江电力交易平台完成注册，在黑龙江省参加电力市场交易的售电公司。</w:t>
      </w:r>
    </w:p>
    <w:p>
      <w:pPr>
        <w:pStyle w:val="21"/>
        <w:snapToGrid w:val="0"/>
        <w:spacing w:after="0" w:line="560" w:lineRule="exact"/>
        <w:jc w:val="center"/>
        <w:rPr>
          <w:rFonts w:hint="eastAsia" w:ascii="仿宋_GB2312" w:hAnsi="仿宋_GB2312" w:eastAsia="仿宋_GB2312" w:cs="仿宋_GB2312"/>
          <w:b/>
          <w:sz w:val="32"/>
          <w:szCs w:val="32"/>
          <w:lang w:eastAsia="zh-CN"/>
        </w:rPr>
      </w:pPr>
    </w:p>
    <w:p>
      <w:pPr>
        <w:pStyle w:val="21"/>
        <w:snapToGrid w:val="0"/>
        <w:spacing w:after="0" w:line="560" w:lineRule="exact"/>
        <w:jc w:val="center"/>
        <w:rPr>
          <w:rFonts w:ascii="黑体" w:hAnsi="黑体" w:eastAsia="黑体"/>
          <w:b/>
          <w:sz w:val="32"/>
          <w:szCs w:val="32"/>
          <w:lang w:eastAsia="zh-CN"/>
        </w:rPr>
      </w:pPr>
      <w:r>
        <w:rPr>
          <w:rFonts w:hint="eastAsia" w:ascii="黑体" w:hAnsi="黑体" w:eastAsia="黑体"/>
          <w:b/>
          <w:sz w:val="32"/>
          <w:szCs w:val="32"/>
          <w:lang w:eastAsia="zh-CN"/>
        </w:rPr>
        <w:t>第二章 履约保函管理及使用</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第三条 </w:t>
      </w:r>
      <w:r>
        <w:rPr>
          <w:rFonts w:hint="eastAsia" w:ascii="仿宋_GB2312" w:hAnsi="仿宋_GB2312" w:eastAsia="仿宋_GB2312" w:cs="仿宋_GB2312"/>
          <w:sz w:val="32"/>
          <w:szCs w:val="32"/>
          <w:lang w:eastAsia="zh-CN"/>
        </w:rPr>
        <w:t>现阶段售电公司参加电力市场交易前，以履约保函或保证保险的方式提供履约担保，包括银行履约保函、财务公司履约保函、保证保险（以下统称“履约保函”）。售电公司向电网企业提供履约保函，由国网黑龙江省电力有限公司（以下简称“省电网企业”）作为履约保函受益人，履约保函终止日期应不早于其所参与交易的电费结算、清算结束日期。</w:t>
      </w:r>
    </w:p>
    <w:p>
      <w:pPr>
        <w:pStyle w:val="21"/>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黑龙江电力交易中心有限公司（以下简称“省电力交易中心”）依据本办法履行相应的管理职责，包括履约保函额度计算、履约保函管理以及相关信息发布、报送和通报等。</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第四条 </w:t>
      </w:r>
      <w:r>
        <w:rPr>
          <w:rFonts w:hint="eastAsia" w:ascii="仿宋_GB2312" w:hAnsi="仿宋_GB2312" w:eastAsia="仿宋_GB2312" w:cs="仿宋_GB2312"/>
          <w:sz w:val="32"/>
          <w:szCs w:val="32"/>
          <w:lang w:eastAsia="zh-CN"/>
        </w:rPr>
        <w:t>参加黑龙江电力市场交易的售电公司应开具无条件不可撤销的见索即付履约保函。</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第五条</w:t>
      </w:r>
      <w:r>
        <w:rPr>
          <w:rFonts w:hint="eastAsia" w:ascii="仿宋_GB2312" w:hAnsi="仿宋_GB2312" w:eastAsia="仿宋_GB2312" w:cs="仿宋_GB2312"/>
          <w:sz w:val="32"/>
          <w:szCs w:val="32"/>
          <w:lang w:eastAsia="zh-CN"/>
        </w:rPr>
        <w:t xml:space="preserve"> 开具履约保函的金融机构包括经政府部门批准设立、颁发金融许可证且具有相应业务资格的黑龙江省内商业银行、企业集团财务公司（非银行金融机构）及黑龙江省内全国性保险公司。</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第六条 </w:t>
      </w:r>
      <w:r>
        <w:rPr>
          <w:rFonts w:hint="eastAsia" w:ascii="仿宋_GB2312" w:hAnsi="仿宋_GB2312" w:eastAsia="仿宋_GB2312" w:cs="仿宋_GB2312"/>
          <w:sz w:val="32"/>
          <w:szCs w:val="32"/>
          <w:lang w:eastAsia="zh-CN"/>
        </w:rPr>
        <w:t>现阶段售电公司开具履约保函原则上继续采用银行履约保函方式，根据市场运行情况，稳妥开展财务公司履约保函和保险公司履约保函试点，并建立完善的市场信用评价体系。银行、财务公司开具履约保函须按照省电力交易中心与银行确定的固定模板开具。保险公司开具履约保函应包含省电力交易中心与银行确定的固定模板内关键要素。保险公司所提供的保证保险产品发布前，保证保险产品应通过中国银行保险监督管理委员会审批或注册备案。</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第七条</w:t>
      </w:r>
      <w:r>
        <w:rPr>
          <w:rFonts w:hint="eastAsia" w:ascii="仿宋_GB2312" w:hAnsi="仿宋_GB2312" w:eastAsia="仿宋_GB2312" w:cs="仿宋_GB2312"/>
          <w:sz w:val="32"/>
          <w:szCs w:val="32"/>
          <w:lang w:eastAsia="zh-CN"/>
        </w:rPr>
        <w:t xml:space="preserve"> 为保证履约保函符合本办法风险防范要求，企业集团财务公司只能对本集团成员单位开具履约保函，且提供履约保函在黑龙江省省内支取的渠道，并承诺履约保函的真实性。保险公司提供的保证保险产品担保范围和支取标准应与银行履约保函模板内要求相一致，且满足无条件不可撤销的见索即付条件和支付时效，并承诺满足上述要求及履约保函的真实性。</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第八条 </w:t>
      </w:r>
      <w:r>
        <w:rPr>
          <w:rFonts w:hint="eastAsia" w:ascii="仿宋_GB2312" w:hAnsi="仿宋_GB2312" w:eastAsia="仿宋_GB2312" w:cs="仿宋_GB2312"/>
          <w:sz w:val="32"/>
          <w:szCs w:val="32"/>
          <w:lang w:eastAsia="zh-CN"/>
        </w:rPr>
        <w:t>金融机构开具履约保函时，应向省电力交易中心提供履约保函验真方式。售电公司办理履约保函时，应向金融机构索取履约保函的验真相关资料，并将其提交省电力交易中心。</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第九条 </w:t>
      </w:r>
      <w:r>
        <w:rPr>
          <w:rFonts w:hint="eastAsia" w:ascii="仿宋_GB2312" w:hAnsi="仿宋_GB2312" w:eastAsia="仿宋_GB2312" w:cs="仿宋_GB2312"/>
          <w:sz w:val="32"/>
          <w:szCs w:val="32"/>
          <w:lang w:eastAsia="zh-CN"/>
        </w:rPr>
        <w:t>当市场结算中出现售电公司未能及时足额向省电网企业支付电费时或售电公司未能履行黑龙江电力市场交易项下约定义务给电力市场或其他市场成员造成损失时，省电网企业可向省电力交易中心申请使用该售电公司的履约保函清算其欠费，省电网企业应协同省电力交易中心共同做好使用履约保函清算售电公司的欠费事宜。</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第十条</w:t>
      </w:r>
      <w:r>
        <w:rPr>
          <w:rFonts w:hint="eastAsia" w:ascii="仿宋_GB2312" w:hAnsi="仿宋_GB2312" w:eastAsia="仿宋_GB2312" w:cs="仿宋_GB2312"/>
          <w:sz w:val="32"/>
          <w:szCs w:val="32"/>
          <w:lang w:eastAsia="zh-CN"/>
        </w:rPr>
        <w:t xml:space="preserve"> 参加黑龙江电力市场交易的售电公司应当于每年10月底前向省电力交易中心提供其资产总额证明材料、与电力用户签订的次年代理购售电合同、申报次年预计年售电规模等信息。售电公司申报次年预计年售电规模应与其资产总额匹配。省电力交易中心根据售电公司申报的年售电规模，复核计算其应当提供的履约保函额度。售电公司的售电规模为售电公司签订的电力用户代理购售电合同所约定的售电量之和。省电力交易中心在每年10月底前发布参与次年电力市场交易售电公司名单、次年预计年售电规模、履约保函额度。</w:t>
      </w:r>
    </w:p>
    <w:p>
      <w:pPr>
        <w:pStyle w:val="21"/>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售电公司预计年售电规模不超过2亿千瓦时，应提供的履约保函额度不低于100万元；当售电公司预计年售电规模高于2亿千瓦时且不超过6亿千瓦时，应提供的履约保函额度不低于200万元；当售电公司预计年售电规模高于6亿千瓦时，每增加3亿千瓦时及以内，额度增加100万元，最大额度不超过2000万元。详见下表：</w:t>
      </w:r>
    </w:p>
    <w:p>
      <w:pPr>
        <w:pStyle w:val="21"/>
        <w:snapToGrid w:val="0"/>
        <w:spacing w:after="0" w:line="560" w:lineRule="exact"/>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单位：亿千瓦时，万元</w:t>
      </w:r>
    </w:p>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申报年售电规模</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履约保函额度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预计年售电规模≤2</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2＜预计年售电规模≤6</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6＜预计年售电规模≤9</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9＜预计年售电规模≤12</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12＜预计年售电规模≤15</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15＜预计年售电规模≤18</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18＜预计年售电规模≤21</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21＜预计年售电规模≤24</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24＜预计年售电规模≤27</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27＜预计年售电规模≤30</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30＜预计年售电规模≤33</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33＜预计年售电规模≤36</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36＜预计年售电规模≤39</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39＜预计年售电规模≤42</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42＜预计年售电规模≤45</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45＜预计年售电规模≤48</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48＜预计年售电规模≤51</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51＜预计年售电规模≤54</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108" w:type="dxa"/>
            <w:right w:w="108" w:type="dxa"/>
          </w:tblCellMar>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54＜预计年售电规模≤57</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57＜预计年售电规模</w:t>
            </w:r>
          </w:p>
        </w:tc>
        <w:tc>
          <w:tcPr>
            <w:tcW w:w="4428" w:type="dxa"/>
            <w:shd w:val="clear" w:color="auto" w:fill="FFFFFF"/>
            <w:vAlign w:val="top"/>
          </w:tcPr>
          <w:p>
            <w:pPr>
              <w:pStyle w:val="21"/>
              <w:snapToGrid w:val="0"/>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2000</w:t>
            </w:r>
          </w:p>
        </w:tc>
      </w:tr>
    </w:tbl>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第十一条</w:t>
      </w:r>
      <w:r>
        <w:rPr>
          <w:rFonts w:hint="eastAsia" w:ascii="仿宋_GB2312" w:hAnsi="仿宋_GB2312" w:eastAsia="仿宋_GB2312" w:cs="仿宋_GB2312"/>
          <w:sz w:val="32"/>
          <w:szCs w:val="32"/>
          <w:lang w:eastAsia="zh-CN"/>
        </w:rPr>
        <w:t xml:space="preserve"> 参加黑龙江电力市场交易的售电公司应当于每年11月底前向省电力交易中心递交次年履约保函。省电力交易中心应在收到履约保函后5个工作日内向售电公司开具收函证明。省电力交易中心每年11月底前发布已提供履约保函的售电公司名单、实际提供履约保函额度、售电规模等信息。</w:t>
      </w:r>
    </w:p>
    <w:p>
      <w:pPr>
        <w:pStyle w:val="21"/>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对于实际售电规模超过履约保函对应的售电规模需后续补充提供履约保函的售电公司，省电力交易中心应当在收齐相关资料之日起5个工作日内发布相关信息。</w:t>
      </w:r>
    </w:p>
    <w:p>
      <w:pPr>
        <w:pStyle w:val="21"/>
        <w:snapToGrid w:val="0"/>
        <w:spacing w:after="0" w:line="560" w:lineRule="exact"/>
        <w:ind w:firstLine="643"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sz w:val="32"/>
          <w:szCs w:val="32"/>
          <w:lang w:eastAsia="zh-CN"/>
        </w:rPr>
        <w:t xml:space="preserve">第十二条 </w:t>
      </w:r>
      <w:r>
        <w:rPr>
          <w:rFonts w:hint="eastAsia" w:ascii="仿宋_GB2312" w:hAnsi="仿宋_GB2312" w:eastAsia="仿宋_GB2312" w:cs="仿宋_GB2312"/>
          <w:sz w:val="32"/>
          <w:szCs w:val="32"/>
          <w:lang w:eastAsia="zh-CN"/>
        </w:rPr>
        <w:t>金融机构开具履约保函时可以通过书面形式向省电力交易中心查询指定售电公司历史未履约情况，省电力交易中心配合提供相关信息。</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第十三条 </w:t>
      </w:r>
      <w:r>
        <w:rPr>
          <w:rFonts w:hint="eastAsia" w:ascii="仿宋_GB2312" w:hAnsi="仿宋_GB2312" w:eastAsia="仿宋_GB2312" w:cs="仿宋_GB2312"/>
          <w:sz w:val="32"/>
          <w:szCs w:val="32"/>
          <w:lang w:eastAsia="zh-CN"/>
        </w:rPr>
        <w:t>省电力交易中心、省电网企业应当配合国家能源局东北监管局、黑龙江省发展和改革委员会加强市场管理，督促售电公司及时提供履约保函，防范欠费风险。</w:t>
      </w:r>
    </w:p>
    <w:p>
      <w:pPr>
        <w:pStyle w:val="21"/>
        <w:snapToGrid w:val="0"/>
        <w:spacing w:after="0" w:line="560" w:lineRule="exact"/>
        <w:jc w:val="center"/>
        <w:rPr>
          <w:rFonts w:hint="eastAsia" w:ascii="仿宋_GB2312" w:hAnsi="仿宋_GB2312" w:eastAsia="仿宋_GB2312" w:cs="仿宋_GB2312"/>
          <w:b/>
          <w:sz w:val="32"/>
          <w:szCs w:val="32"/>
          <w:lang w:eastAsia="zh-CN"/>
        </w:rPr>
      </w:pPr>
    </w:p>
    <w:p>
      <w:pPr>
        <w:pStyle w:val="21"/>
        <w:snapToGrid w:val="0"/>
        <w:spacing w:after="0" w:line="560" w:lineRule="exact"/>
        <w:jc w:val="center"/>
        <w:rPr>
          <w:rFonts w:ascii="黑体" w:hAnsi="黑体" w:eastAsia="黑体"/>
          <w:b/>
          <w:sz w:val="32"/>
          <w:szCs w:val="32"/>
          <w:lang w:eastAsia="zh-CN"/>
        </w:rPr>
      </w:pPr>
      <w:r>
        <w:rPr>
          <w:rFonts w:hint="eastAsia" w:ascii="黑体" w:hAnsi="黑体" w:eastAsia="黑体"/>
          <w:b/>
          <w:sz w:val="32"/>
          <w:szCs w:val="32"/>
          <w:lang w:eastAsia="zh-CN"/>
        </w:rPr>
        <w:t>第三章 履约保函执行、变更及返还</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第十四条 </w:t>
      </w:r>
      <w:r>
        <w:rPr>
          <w:rFonts w:hint="eastAsia" w:ascii="仿宋_GB2312" w:hAnsi="仿宋_GB2312" w:eastAsia="仿宋_GB2312" w:cs="仿宋_GB2312"/>
          <w:sz w:val="32"/>
          <w:szCs w:val="32"/>
          <w:lang w:eastAsia="zh-CN"/>
        </w:rPr>
        <w:t>未按规定时间提供履约保函的售电公司，省电力交易中心暂停受理其后续交易合同登记及参加市场交易资格。</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第十五条 </w:t>
      </w:r>
      <w:r>
        <w:rPr>
          <w:rFonts w:hint="eastAsia" w:ascii="仿宋_GB2312" w:hAnsi="仿宋_GB2312" w:eastAsia="仿宋_GB2312" w:cs="仿宋_GB2312"/>
          <w:sz w:val="32"/>
          <w:szCs w:val="32"/>
          <w:lang w:eastAsia="zh-CN"/>
        </w:rPr>
        <w:t>当售电公司实际交易的售电规模超过其预先申报的年售电规模且原提交的履约保函额度不足时，售电公司应及时补足相应的保函额度，在未补充提供相应的履约保函前，省电力交易中心暂停受理其售电规模外的售电业务。</w:t>
      </w:r>
    </w:p>
    <w:p>
      <w:pPr>
        <w:pStyle w:val="21"/>
        <w:snapToGrid w:val="0"/>
        <w:spacing w:after="0" w:line="5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第十六条 </w:t>
      </w:r>
      <w:r>
        <w:rPr>
          <w:rFonts w:hint="eastAsia" w:ascii="仿宋_GB2312" w:hAnsi="仿宋_GB2312" w:eastAsia="仿宋_GB2312" w:cs="仿宋_GB2312"/>
          <w:sz w:val="32"/>
          <w:szCs w:val="32"/>
          <w:lang w:eastAsia="zh-CN"/>
        </w:rPr>
        <w:t>当售电公司与其所代理用户约定的加权平均交易价格（不考虑偏差考核因素）低于其在批发市场成交的加权平均交易价格时，应在出现该情形后的5个工作日内，向省电力交易中心报告该事项。省电力交易中心根据其批发与零售合同价格倒挂具体情况，追加其提供相应额度的履约保函。</w:t>
      </w:r>
    </w:p>
    <w:p>
      <w:pPr>
        <w:pStyle w:val="21"/>
        <w:snapToGrid w:val="0"/>
        <w:spacing w:after="0" w:line="5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第十七条</w:t>
      </w:r>
      <w:r>
        <w:rPr>
          <w:rFonts w:hint="eastAsia" w:ascii="仿宋_GB2312" w:hAnsi="仿宋_GB2312" w:eastAsia="仿宋_GB2312" w:cs="仿宋_GB2312"/>
          <w:sz w:val="32"/>
          <w:szCs w:val="32"/>
          <w:lang w:eastAsia="zh-CN"/>
        </w:rPr>
        <w:t xml:space="preserve"> 如售电公司向省电力交易中心提交履约保函时，前期交易已提交过履约保函，但额度或保函终止日期等要求未满足本次交易需要时，可通过办理“保函修改”业务进行额度变更或终止日期修改，也可重新提交新的履约保函。履约保函修改业务须按照省电力交易中心与银行确定的固定模板开具。</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第十八条</w:t>
      </w:r>
      <w:r>
        <w:rPr>
          <w:rFonts w:hint="eastAsia" w:ascii="仿宋_GB2312" w:hAnsi="仿宋_GB2312" w:eastAsia="仿宋_GB2312" w:cs="仿宋_GB2312"/>
          <w:sz w:val="32"/>
          <w:szCs w:val="32"/>
          <w:lang w:eastAsia="zh-CN"/>
        </w:rPr>
        <w:t xml:space="preserve"> 售电公司未按省电力交易中心出具的结算依据或合同及时足额支付相关市场结算费用时，省电网企业可以用履约保函清算相关欠费。售电公司应当按本办法有关规定及时补足相应的履约保函额度。当保函额度不足以支付相关结算费用时，省电力交易中心将按剩余履约保函额度调整其售电规模。</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第十九条</w:t>
      </w:r>
      <w:r>
        <w:rPr>
          <w:rFonts w:hint="eastAsia" w:ascii="仿宋_GB2312" w:hAnsi="仿宋_GB2312" w:eastAsia="仿宋_GB2312" w:cs="仿宋_GB2312"/>
          <w:sz w:val="32"/>
          <w:szCs w:val="32"/>
          <w:lang w:eastAsia="zh-CN"/>
        </w:rPr>
        <w:t xml:space="preserve"> 上年度售电公司交易合同全部执行完毕，且完成全部清算程序后，省电力交易中心统一向售电公司退还到期履约保函。</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第二十条</w:t>
      </w:r>
      <w:r>
        <w:rPr>
          <w:rFonts w:hint="eastAsia" w:ascii="仿宋_GB2312" w:hAnsi="仿宋_GB2312" w:eastAsia="仿宋_GB2312" w:cs="仿宋_GB2312"/>
          <w:sz w:val="32"/>
          <w:szCs w:val="32"/>
          <w:lang w:eastAsia="zh-CN"/>
        </w:rPr>
        <w:t xml:space="preserve"> 售电公司自愿或被强制退出市场后，可以向省电力交易中心申请退还其提交的履约保函。在完成该售电公司全部结算清算程序并完成退市手续后，省电力交易中心可退还履约保函。</w:t>
      </w:r>
    </w:p>
    <w:p>
      <w:pPr>
        <w:pStyle w:val="21"/>
        <w:snapToGrid w:val="0"/>
        <w:spacing w:after="0" w:line="560" w:lineRule="exact"/>
        <w:ind w:firstLine="640" w:firstLineChars="200"/>
        <w:rPr>
          <w:rFonts w:hint="eastAsia" w:ascii="仿宋_GB2312" w:hAnsi="仿宋_GB2312" w:eastAsia="仿宋_GB2312" w:cs="仿宋_GB2312"/>
          <w:sz w:val="32"/>
          <w:szCs w:val="32"/>
          <w:lang w:eastAsia="zh-CN"/>
        </w:rPr>
      </w:pPr>
    </w:p>
    <w:p>
      <w:pPr>
        <w:pStyle w:val="21"/>
        <w:snapToGrid w:val="0"/>
        <w:spacing w:after="0" w:line="560" w:lineRule="exact"/>
        <w:jc w:val="center"/>
        <w:rPr>
          <w:rFonts w:ascii="黑体" w:hAnsi="黑体" w:eastAsia="黑体"/>
          <w:b/>
          <w:sz w:val="32"/>
          <w:szCs w:val="32"/>
          <w:lang w:eastAsia="zh-CN"/>
        </w:rPr>
      </w:pPr>
      <w:r>
        <w:rPr>
          <w:rFonts w:hint="eastAsia" w:ascii="黑体" w:hAnsi="黑体" w:eastAsia="黑体"/>
          <w:b/>
          <w:sz w:val="32"/>
          <w:szCs w:val="32"/>
          <w:lang w:eastAsia="zh-CN"/>
        </w:rPr>
        <w:t>第四章</w:t>
      </w:r>
      <w:r>
        <w:rPr>
          <w:rFonts w:ascii="黑体" w:hAnsi="黑体" w:eastAsia="黑体"/>
          <w:b/>
          <w:sz w:val="32"/>
          <w:szCs w:val="32"/>
          <w:lang w:eastAsia="zh-CN"/>
        </w:rPr>
        <w:t xml:space="preserve"> </w:t>
      </w:r>
      <w:r>
        <w:rPr>
          <w:rFonts w:hint="eastAsia" w:ascii="黑体" w:hAnsi="黑体" w:eastAsia="黑体"/>
          <w:b/>
          <w:sz w:val="32"/>
          <w:szCs w:val="32"/>
          <w:lang w:eastAsia="zh-CN"/>
        </w:rPr>
        <w:t>附则</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第二十一条</w:t>
      </w:r>
      <w:r>
        <w:rPr>
          <w:rFonts w:hint="eastAsia" w:ascii="仿宋_GB2312" w:hAnsi="仿宋_GB2312" w:eastAsia="仿宋_GB2312" w:cs="仿宋_GB2312"/>
          <w:sz w:val="32"/>
          <w:szCs w:val="32"/>
          <w:lang w:eastAsia="zh-CN"/>
        </w:rPr>
        <w:t xml:space="preserve"> 国家能源局东北监管局、黑龙江省发展和改革委员会按职</w:t>
      </w:r>
      <w:bookmarkStart w:id="0" w:name="_GoBack"/>
      <w:bookmarkEnd w:id="0"/>
      <w:r>
        <w:rPr>
          <w:rFonts w:hint="eastAsia" w:ascii="仿宋_GB2312" w:hAnsi="仿宋_GB2312" w:eastAsia="仿宋_GB2312" w:cs="仿宋_GB2312"/>
          <w:sz w:val="32"/>
          <w:szCs w:val="32"/>
          <w:lang w:eastAsia="zh-CN"/>
        </w:rPr>
        <w:t>能分工对履约保函执行情况履行监管职责。</w:t>
      </w:r>
    </w:p>
    <w:p>
      <w:pPr>
        <w:pStyle w:val="21"/>
        <w:snapToGrid w:val="0"/>
        <w:spacing w:after="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第二十二条 </w:t>
      </w:r>
      <w:r>
        <w:rPr>
          <w:rFonts w:hint="eastAsia" w:ascii="仿宋_GB2312" w:hAnsi="仿宋_GB2312" w:eastAsia="仿宋_GB2312" w:cs="仿宋_GB2312"/>
          <w:sz w:val="32"/>
          <w:szCs w:val="32"/>
          <w:lang w:eastAsia="zh-CN"/>
        </w:rPr>
        <w:t>本办法自印发之日起施行。</w:t>
      </w:r>
      <w:r>
        <w:rPr>
          <w:rFonts w:hint="eastAsia" w:ascii="仿宋_GB2312" w:hAnsi="仿宋_GB2312" w:eastAsia="仿宋_GB2312" w:cs="仿宋_GB2312"/>
          <w:sz w:val="32"/>
          <w:szCs w:val="32"/>
          <w:lang w:val="en-US" w:eastAsia="zh-CN"/>
        </w:rPr>
        <w:t>原《黑龙江电力市场售电公司履约保函管理办法（试行）》（东北监能市场</w:t>
      </w:r>
      <w:r>
        <w:rPr>
          <w:rFonts w:hint="eastAsia" w:ascii="仿宋_GB2312" w:hAnsi="仿宋_GB2312" w:eastAsia="仿宋_GB2312" w:cs="仿宋_GB2312"/>
          <w:b w:val="0"/>
          <w:bCs w:val="0"/>
          <w:sz w:val="32"/>
          <w:szCs w:val="32"/>
          <w:highlight w:val="none"/>
          <w:u w:val="none"/>
        </w:rPr>
        <w:t>〔201</w:t>
      </w:r>
      <w:r>
        <w:rPr>
          <w:rFonts w:hint="eastAsia" w:ascii="仿宋_GB2312" w:hAnsi="仿宋_GB2312" w:eastAsia="仿宋_GB2312" w:cs="仿宋_GB2312"/>
          <w:b w:val="0"/>
          <w:bCs w:val="0"/>
          <w:sz w:val="32"/>
          <w:szCs w:val="32"/>
          <w:highlight w:val="none"/>
          <w:u w:val="none"/>
          <w:lang w:val="en-US" w:eastAsia="zh-CN"/>
        </w:rPr>
        <w:t>8</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val="en-US" w:eastAsia="zh-CN"/>
        </w:rPr>
        <w:t>1号</w:t>
      </w:r>
      <w:r>
        <w:rPr>
          <w:rFonts w:hint="eastAsia" w:ascii="仿宋_GB2312" w:hAnsi="仿宋_GB2312" w:eastAsia="仿宋_GB2312" w:cs="仿宋_GB2312"/>
          <w:sz w:val="32"/>
          <w:szCs w:val="32"/>
          <w:lang w:val="en-US" w:eastAsia="zh-CN"/>
        </w:rPr>
        <w:t>）同时作废。</w:t>
      </w:r>
    </w:p>
    <w:sectPr>
      <w:footerReference r:id="rId4"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1"/>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方正黑体_GBK">
    <w:panose1 w:val="020F0500000000000000"/>
    <w:charset w:val="86"/>
    <w:family w:val="auto"/>
    <w:pitch w:val="default"/>
    <w:sig w:usb0="00000001" w:usb1="08010000" w:usb2="00000012"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FZHTK--GBK1-0">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00" w:usb3="00000000" w:csb0="00040000" w:csb1="00000000"/>
  </w:font>
  <w:font w:name="TimesNewRomanPSMT">
    <w:altName w:val="宋体"/>
    <w:panose1 w:val="00000000000000000000"/>
    <w:charset w:val="86"/>
    <w:family w:val="auto"/>
    <w:pitch w:val="default"/>
    <w:sig w:usb0="00000000" w:usb1="00000000" w:usb2="00000000" w:usb3="00000000" w:csb0="00040000" w:csb1="00000000"/>
  </w:font>
  <w:font w:name="Cambria">
    <w:altName w:val="Palatino Linotype"/>
    <w:panose1 w:val="02040503050406030204"/>
    <w:charset w:val="00"/>
    <w:family w:val="auto"/>
    <w:pitch w:val="default"/>
    <w:sig w:usb0="E00002FF" w:usb1="400004FF" w:usb2="00000000" w:usb3="00000000" w:csb0="2000019F" w:csb1="00000000"/>
  </w:font>
  <w:font w:name="Calibri">
    <w:altName w:val="Century Gothic"/>
    <w:panose1 w:val="020F0502020204030204"/>
    <w:charset w:val="01"/>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ntury Gothic">
    <w:panose1 w:val="020B0502020202020204"/>
    <w:charset w:val="01"/>
    <w:family w:val="auto"/>
    <w:pitch w:val="default"/>
    <w:sig w:usb0="00000287" w:usb1="00000000" w:usb2="00000000" w:usb3="00000000" w:csb0="2000009F" w:csb1="DFD70000"/>
  </w:font>
  <w:font w:name="Palatino Linotype">
    <w:panose1 w:val="02040502050505030304"/>
    <w:charset w:val="01"/>
    <w:family w:val="auto"/>
    <w:pitch w:val="default"/>
    <w:sig w:usb0="E0000387" w:usb1="40000013" w:usb2="00000000" w:usb3="00000000" w:csb0="2000019F" w:csb1="00000000"/>
  </w:font>
  <w:font w:name="Courier">
    <w:altName w:val="Courier New"/>
    <w:panose1 w:val="02070409020205020404"/>
    <w:charset w:val="00"/>
    <w:family w:val="auto"/>
    <w:pitch w:val="default"/>
    <w:sig w:usb0="00000003" w:usb1="00000000" w:usb2="00000000" w:usb3="00000000" w:csb0="00000001" w:csb1="00000000"/>
  </w:font>
  <w:font w:name="????_GBK">
    <w:altName w:val="Latha"/>
    <w:panose1 w:val="00000000000000000000"/>
    <w:charset w:val="00"/>
    <w:family w:val="auto"/>
    <w:pitch w:val="default"/>
    <w:sig w:usb0="00000000" w:usb1="00000000" w:usb2="00000000" w:usb3="00000000" w:csb0="00000001" w:csb1="00000000"/>
  </w:font>
  <w:font w:name="?????_GBK">
    <w:altName w:val="Latha"/>
    <w:panose1 w:val="00000000000000000000"/>
    <w:charset w:val="00"/>
    <w:family w:val="auto"/>
    <w:pitch w:val="default"/>
    <w:sig w:usb0="00000000" w:usb1="00000000" w:usb2="00000000" w:usb3="00000000" w:csb0="00000001" w:csb1="00000000"/>
  </w:font>
  <w:font w:name="Segoe UI Semilight">
    <w:altName w:val="Microsoft Sans Serif"/>
    <w:panose1 w:val="020B0402040204020203"/>
    <w:charset w:val="00"/>
    <w:family w:val="auto"/>
    <w:pitch w:val="default"/>
    <w:sig w:usb0="E4002EFF" w:usb1="C000E47F" w:usb2="00000009" w:usb3="00000000" w:csb0="200001FF" w:csb1="00000000"/>
  </w:font>
  <w:font w:name="Verdana">
    <w:panose1 w:val="020B0604030504040204"/>
    <w:charset w:val="00"/>
    <w:family w:val="auto"/>
    <w:pitch w:val="default"/>
    <w:sig w:usb0="00000287" w:usb1="00000000" w:usb2="00000000" w:usb3="00000000" w:csb0="2000019F" w:csb1="00000000"/>
  </w:font>
  <w:font w:name="Microsoft Sans Serif">
    <w:panose1 w:val="020B0604020202020204"/>
    <w:charset w:val="86"/>
    <w:family w:val="auto"/>
    <w:pitch w:val="default"/>
    <w:sig w:usb0="61007BDF" w:usb1="80000000" w:usb2="00000008" w:usb3="00000000" w:csb0="200101FF" w:csb1="20280000"/>
  </w:font>
  <w:font w:name="等线">
    <w:altName w:val="宋体"/>
    <w:panose1 w:val="02010600030101010101"/>
    <w:charset w:val="86"/>
    <w:family w:val="auto"/>
    <w:pitch w:val="default"/>
    <w:sig w:usb0="00000000" w:usb1="00000000" w:usb2="00000016" w:usb3="00000000" w:csb0="0004000F" w:csb1="00000000"/>
  </w:font>
  <w:font w:name="inherit">
    <w:altName w:val="Arial Unicode MS"/>
    <w:panose1 w:val="00000000000000000000"/>
    <w:charset w:val="01"/>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寰蒋闆呴粦">
    <w:altName w:val="Latha"/>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 w:name="PingFangSC-Regular">
    <w:altName w:val="Arial Unicode MS"/>
    <w:panose1 w:val="00000000000000000000"/>
    <w:charset w:val="01"/>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1"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Arial Narrow">
    <w:panose1 w:val="020B0506020202030204"/>
    <w:charset w:val="00"/>
    <w:family w:val="auto"/>
    <w:pitch w:val="default"/>
    <w:sig w:usb0="00000287" w:usb1="00000000" w:usb2="00000000" w:usb3="00000000" w:csb0="2000009F" w:csb1="DFD70000"/>
  </w:font>
  <w:font w:name="-apple-system-font">
    <w:altName w:val="Arial Unicode MS"/>
    <w:panose1 w:val="00000000000000000000"/>
    <w:charset w:val="01"/>
    <w:family w:val="auto"/>
    <w:pitch w:val="default"/>
    <w:sig w:usb0="00000000" w:usb1="00000000" w:usb2="00000000" w:usb3="00000000" w:csb0="00040001" w:csb1="00000000"/>
  </w:font>
  <w:font w:name="Segoe Print">
    <w:altName w:val="Verdana"/>
    <w:panose1 w:val="02000600000000000000"/>
    <w:charset w:val="00"/>
    <w:family w:val="auto"/>
    <w:pitch w:val="default"/>
    <w:sig w:usb0="0000028F" w:usb1="00000000" w:usb2="00000000" w:usb3="00000000" w:csb0="2000009F" w:csb1="47010000"/>
  </w:font>
  <w:font w:name="Helvetica Neue">
    <w:altName w:val="Arial Unicode MS"/>
    <w:panose1 w:val="00000000000000000000"/>
    <w:charset w:val="01"/>
    <w:family w:val="auto"/>
    <w:pitch w:val="default"/>
    <w:sig w:usb0="00000000" w:usb1="00000000" w:usb2="00000000" w:usb3="00000000" w:csb0="00040001" w:csb1="00000000"/>
  </w:font>
  <w:font w:name="Latha">
    <w:panose1 w:val="02000400000000000000"/>
    <w:charset w:val="00"/>
    <w:family w:val="auto"/>
    <w:pitch w:val="default"/>
    <w:sig w:usb0="001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_GB2312">
    <w:altName w:val="Latha"/>
    <w:panose1 w:val="00000000000000000000"/>
    <w:charset w:val="00"/>
    <w:family w:val="auto"/>
    <w:pitch w:val="default"/>
    <w:sig w:usb0="00000000" w:usb1="00000000" w:usb2="00000000" w:usb3="00000000" w:csb0="00000001" w:csb1="00000000"/>
  </w:font>
  <w:font w:name="Hiragino Sans GB">
    <w:altName w:val="Arial Unicode MS"/>
    <w:panose1 w:val="00000000000000000000"/>
    <w:charset w:val="01"/>
    <w:family w:val="auto"/>
    <w:pitch w:val="default"/>
    <w:sig w:usb0="00000000" w:usb1="00000000" w:usb2="00000000" w:usb3="00000000" w:csb0="00040001" w:csb1="00000000"/>
  </w:font>
  <w:font w:name="Roman">
    <w:altName w:val="Times New Roman"/>
    <w:panose1 w:val="00000000000000000000"/>
    <w:charset w:val="FF"/>
    <w:family w:val="auto"/>
    <w:pitch w:val="default"/>
    <w:sig w:usb0="00000000" w:usb1="00000000" w:usb2="00000000" w:usb3="00000000" w:csb0="00040001" w:csb1="00000000"/>
  </w:font>
  <w:font w:name="汉鼎简大宋">
    <w:altName w:val="宋体"/>
    <w:panose1 w:val="02010609010101010101"/>
    <w:charset w:val="86"/>
    <w:family w:val="auto"/>
    <w:pitch w:val="default"/>
    <w:sig w:usb0="00000001" w:usb1="080E0000" w:usb2="00000010" w:usb3="00000000" w:csb0="00040000" w:csb1="00000000"/>
  </w:font>
  <w:font w:name="Cambria Math">
    <w:altName w:val="Palatino Linotype"/>
    <w:panose1 w:val="02040503050406030204"/>
    <w:charset w:val="01"/>
    <w:family w:val="auto"/>
    <w:pitch w:val="default"/>
    <w:sig w:usb0="E00002FF" w:usb1="420024FF" w:usb2="00000000" w:usb3="00000000" w:csb0="2000019F" w:csb1="00000000"/>
  </w:font>
  <w:font w:name="瀹嬩綋">
    <w:altName w:val="Arial Unicode MS"/>
    <w:panose1 w:val="00000000000000000000"/>
    <w:charset w:val="01"/>
    <w:family w:val="auto"/>
    <w:pitch w:val="default"/>
    <w:sig w:usb0="00000000" w:usb1="00000000" w:usb2="00000000" w:usb3="00000000" w:csb0="00040001" w:csb1="00000000"/>
  </w:font>
  <w:font w:name="FZKai-Z03">
    <w:altName w:val="宋体"/>
    <w:panose1 w:val="00000000000000000000"/>
    <w:charset w:val="86"/>
    <w:family w:val="auto"/>
    <w:pitch w:val="default"/>
    <w:sig w:usb0="00000000" w:usb1="0000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方正小标宋a渀.">
    <w:altName w:val="宋体"/>
    <w:panose1 w:val="00000000000000000000"/>
    <w:charset w:val="86"/>
    <w:family w:val="auto"/>
    <w:pitch w:val="default"/>
    <w:sig w:usb0="00000000" w:usb1="00000000" w:usb2="00000000" w:usb3="00000000" w:csb0="00040000" w:csb1="00000000"/>
  </w:font>
  <w:font w:name="方正仿宋.a渀.">
    <w:altName w:val="宋体"/>
    <w:panose1 w:val="00000000000000000000"/>
    <w:charset w:val="86"/>
    <w:family w:val="auto"/>
    <w:pitch w:val="default"/>
    <w:sig w:usb0="00000000" w:usb1="00000000" w:usb2="00000000" w:usb3="00000000" w:csb0="00040000" w:csb1="00000000"/>
  </w:font>
  <w:font w:name="方正楷体.a渀.">
    <w:altName w:val="宋体"/>
    <w:panose1 w:val="00000000000000000000"/>
    <w:charset w:val="86"/>
    <w:family w:val="auto"/>
    <w:pitch w:val="default"/>
    <w:sig w:usb0="00000000" w:usb1="00000000" w:usb2="00000000" w:usb3="00000000" w:csb0="00040000" w:csb1="00000000"/>
  </w:font>
  <w:font w:name="方正黑体o浡渀.">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RomanS">
    <w:panose1 w:val="02000400000000000000"/>
    <w:charset w:val="00"/>
    <w:family w:val="auto"/>
    <w:pitch w:val="default"/>
    <w:sig w:usb0="00000207" w:usb1="00000000" w:usb2="00000000" w:usb3="00000000" w:csb0="000001FF" w:csb1="00000000"/>
  </w:font>
  <w:font w:name="Segoe UI Light">
    <w:altName w:val="Microsoft Sans Serif"/>
    <w:panose1 w:val="020B0502040204020203"/>
    <w:charset w:val="00"/>
    <w:family w:val="auto"/>
    <w:pitch w:val="default"/>
    <w:sig w:usb0="E00002FF" w:usb1="4000A47B" w:usb2="00000001" w:usb3="00000000" w:csb0="2000019F" w:csb1="00000000"/>
  </w:font>
  <w:font w:name="΢���ź�">
    <w:altName w:val="Arial Unicode MS"/>
    <w:panose1 w:val="00000000000000000000"/>
    <w:charset w:val="01"/>
    <w:family w:val="auto"/>
    <w:pitch w:val="default"/>
    <w:sig w:usb0="00000000" w:usb1="00000000" w:usb2="00000000" w:usb3="00000000" w:csb0="00040001" w:csb1="00000000"/>
  </w:font>
  <w:font w:name="Segoe UI">
    <w:altName w:val="Microsoft Sans Serif"/>
    <w:panose1 w:val="020B0502040204020203"/>
    <w:charset w:val="00"/>
    <w:family w:val="auto"/>
    <w:pitch w:val="default"/>
    <w:sig w:usb0="E10022FF" w:usb1="C000E47F" w:usb2="00000029" w:usb3="00000000" w:csb0="200001DF" w:csb1="20000000"/>
  </w:font>
  <w:font w:name="Microsoft YaHei UI">
    <w:altName w:val="宋体"/>
    <w:panose1 w:val="020B0503020204020204"/>
    <w:charset w:val="86"/>
    <w:family w:val="auto"/>
    <w:pitch w:val="default"/>
    <w:sig w:usb0="80000287" w:usb1="28CF3C50" w:usb2="00000016" w:usb3="00000000" w:csb0="0004001F" w:csb1="00000000"/>
  </w:font>
  <w:font w:name="榛戜綋">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ä»¿å®‹">
    <w:altName w:val="Courier New"/>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Calibri Light">
    <w:altName w:val="MV Boli"/>
    <w:panose1 w:val="020F0302020204030204"/>
    <w:charset w:val="00"/>
    <w:family w:val="auto"/>
    <w:pitch w:val="default"/>
    <w:sig w:usb0="A00002EF" w:usb1="4000207B" w:usb2="00000000" w:usb3="00000000" w:csb0="2000019F" w:csb1="00000000"/>
  </w:font>
  <w:font w:name="MV Boli">
    <w:panose1 w:val="02000500030200090000"/>
    <w:charset w:val="00"/>
    <w:family w:val="auto"/>
    <w:pitch w:val="default"/>
    <w:sig w:usb0="00000000" w:usb1="00000000" w:usb2="00000100" w:usb3="00000000" w:csb0="00000000" w:csb1="00000000"/>
  </w:font>
  <w:font w:name="NumberOnly">
    <w:altName w:val="MV Boli"/>
    <w:panose1 w:val="020B0500000000000000"/>
    <w:charset w:val="00"/>
    <w:family w:val="auto"/>
    <w:pitch w:val="default"/>
    <w:sig w:usb0="8000002F" w:usb1="10000048" w:usb2="00000000" w:usb3="00000000" w:csb0="00000111" w:csb1="40000000"/>
  </w:font>
  <w:font w:name="仿宋e眠副浡渀.">
    <w:altName w:val="宋体"/>
    <w:panose1 w:val="00000000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经典仿宋简">
    <w:altName w:val="宋体"/>
    <w:panose1 w:val="02010609000101010101"/>
    <w:charset w:val="86"/>
    <w:family w:val="auto"/>
    <w:pitch w:val="default"/>
    <w:sig w:usb0="00000001" w:usb1="080E0000" w:usb2="00000010" w:usb3="00000000" w:csb0="0004000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tka Text">
    <w:altName w:val="Microsoft Sans Serif"/>
    <w:panose1 w:val="02000505000000020004"/>
    <w:charset w:val="00"/>
    <w:family w:val="auto"/>
    <w:pitch w:val="default"/>
    <w:sig w:usb0="A00002EF" w:usb1="4000204B" w:usb2="00000000" w:usb3="00000000" w:csb0="2000019F" w:csb1="00000000"/>
  </w:font>
  <w:font w:name="TTF0A8o00+ZDAHc5-1+1">
    <w:altName w:val="Arial Unicode MS"/>
    <w:panose1 w:val="00000000000000000000"/>
    <w:charset w:val="01"/>
    <w:family w:val="auto"/>
    <w:pitch w:val="default"/>
    <w:sig w:usb0="00000000" w:usb1="00000000" w:usb2="00000000" w:usb3="00000000" w:csb0="00040001" w:csb1="00000000"/>
  </w:font>
  <w:font w:name="ArialMT-Identity-H">
    <w:altName w:val="Arial Unicode MS"/>
    <w:panose1 w:val="00000000000000000000"/>
    <w:charset w:val="01"/>
    <w:family w:val="auto"/>
    <w:pitch w:val="default"/>
    <w:sig w:usb0="00000000" w:usb1="00000000" w:usb2="00000000" w:usb3="00000000" w:csb0="00040001" w:csb1="00000000"/>
  </w:font>
  <w:font w:name="Adobe 仿宋 Std R">
    <w:altName w:val="宋体"/>
    <w:panose1 w:val="02020400000000000000"/>
    <w:charset w:val="86"/>
    <w:family w:val="auto"/>
    <w:pitch w:val="default"/>
    <w:sig w:usb0="00000001" w:usb1="0A0F1810" w:usb2="00000016" w:usb3="00000000" w:csb0="00060007" w:csb1="00000000"/>
  </w:font>
  <w:font w:name="Batang">
    <w:panose1 w:val="02030600000101010101"/>
    <w:charset w:val="81"/>
    <w:family w:val="auto"/>
    <w:pitch w:val="default"/>
    <w:sig w:usb0="B00002AF" w:usb1="69D77CFB" w:usb2="00000030" w:usb3="00000000" w:csb0="4008009F" w:csb1="DFD70000"/>
  </w:font>
  <w:font w:name="TT109AFo00+ZMOF7P-1">
    <w:altName w:val="Arial Unicode MS"/>
    <w:panose1 w:val="00000000000000000000"/>
    <w:charset w:val="01"/>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SimSun-Identity-H">
    <w:altName w:val="Arial Unicode MS"/>
    <w:panose1 w:val="00000000000000000000"/>
    <w:charset w:val="01"/>
    <w:family w:val="auto"/>
    <w:pitch w:val="default"/>
    <w:sig w:usb0="00000000" w:usb1="00000000" w:usb2="00000000" w:usb3="00000000" w:csb0="00040001" w:csb1="00000000"/>
  </w:font>
  <w:font w:name="Times New Roman (Hebrew)">
    <w:altName w:val="Times New Roman"/>
    <w:panose1 w:val="00000000000000000000"/>
    <w:charset w:val="B1"/>
    <w:family w:val="auto"/>
    <w:pitch w:val="default"/>
    <w:sig w:usb0="00000000" w:usb1="00000000" w:usb2="00000000" w:usb3="00000000" w:csb0="00000020" w:csb1="00000000"/>
  </w:font>
  <w:font w:name="TT12681o00+ZDTHmk-3+3+3">
    <w:altName w:val="Arial Unicode MS"/>
    <w:panose1 w:val="00000000000000000000"/>
    <w:charset w:val="01"/>
    <w:family w:val="auto"/>
    <w:pitch w:val="default"/>
    <w:sig w:usb0="00000000" w:usb1="00000000" w:usb2="00000000" w:usb3="00000000" w:csb0="00040001" w:csb1="00000000"/>
  </w:font>
  <w:font w:name="TimesNewRomanPS-BoldMT-Identity-H">
    <w:altName w:val="宋体"/>
    <w:panose1 w:val="00000000000000000000"/>
    <w:charset w:val="86"/>
    <w:family w:val="auto"/>
    <w:pitch w:val="default"/>
    <w:sig w:usb0="00000000" w:usb1="00000000" w:usb2="00000000" w:usb3="00000000" w:csb0="00040000" w:csb1="00000000"/>
  </w:font>
  <w:font w:name="Malgun Gothic">
    <w:altName w:val="Gulim"/>
    <w:panose1 w:val="020B0503020000020004"/>
    <w:charset w:val="81"/>
    <w:family w:val="auto"/>
    <w:pitch w:val="default"/>
    <w:sig w:usb0="900002AF" w:usb1="01D77CFB" w:usb2="00000012" w:usb3="00000000" w:csb0="00080001" w:csb1="00000000"/>
  </w:font>
  <w:font w:name="方正仿宋简体">
    <w:altName w:val="宋体"/>
    <w:panose1 w:val="02010601030101010101"/>
    <w:charset w:val="86"/>
    <w:family w:val="auto"/>
    <w:pitch w:val="default"/>
    <w:sig w:usb0="00000001" w:usb1="080E0000" w:usb2="00000010" w:usb3="00000000" w:csb0="00040000" w:csb1="00000000"/>
  </w:font>
  <w:font w:name="Impact">
    <w:panose1 w:val="020B0806030902050204"/>
    <w:charset w:val="00"/>
    <w:family w:val="auto"/>
    <w:pitch w:val="default"/>
    <w:sig w:usb0="00000287" w:usb1="00000000" w:usb2="00000000" w:usb3="00000000" w:csb0="2000009F" w:csb1="DFD70000"/>
  </w:font>
  <w:font w:name="Times New Roman Baltic">
    <w:altName w:val="Times New Roman"/>
    <w:panose1 w:val="00000000000000000000"/>
    <w:charset w:val="BA"/>
    <w:family w:val="auto"/>
    <w:pitch w:val="default"/>
    <w:sig w:usb0="00000000" w:usb1="00000000" w:usb2="00000000" w:usb3="00000000" w:csb0="00000080" w:csb1="00000000"/>
  </w:font>
  <w:font w:name="楷体e眠副浡渀.">
    <w:altName w:val="宋体"/>
    <w:panose1 w:val="00000000000000000000"/>
    <w:charset w:val="86"/>
    <w:family w:val="auto"/>
    <w:pitch w:val="default"/>
    <w:sig w:usb0="00000000" w:usb1="00000000" w:usb2="00000000" w:usb3="00000000" w:csb0="00040000" w:csb1="00000000"/>
  </w:font>
  <w:font w:name="TTF0A8o00+ZDAHc5-3+3">
    <w:altName w:val="Arial Unicode MS"/>
    <w:panose1 w:val="00000000000000000000"/>
    <w:charset w:val="01"/>
    <w:family w:val="auto"/>
    <w:pitch w:val="default"/>
    <w:sig w:usb0="00000000" w:usb1="00000000" w:usb2="00000000" w:usb3="00000000" w:csb0="0004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Gulim">
    <w:panose1 w:val="020B0600000101010101"/>
    <w:charset w:val="81"/>
    <w:family w:val="auto"/>
    <w:pitch w:val="default"/>
    <w:sig w:usb0="B00002AF" w:usb1="69D77CFB" w:usb2="00000030" w:usb3="00000000" w:csb0="4008009F" w:csb1="DFD70000"/>
  </w:font>
  <w:font w:name="����">
    <w:altName w:val="Latha"/>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FangSong_GB2312-Identity-H">
    <w:altName w:val="Arial Unicode MS"/>
    <w:panose1 w:val="00000000000000000000"/>
    <w:charset w:val="01"/>
    <w:family w:val="auto"/>
    <w:pitch w:val="default"/>
    <w:sig w:usb0="00000000" w:usb1="00000000" w:usb2="00000000" w:usb3="00000000" w:csb0="00040001" w:csb1="00000000"/>
  </w:font>
  <w:font w:name="TimesNewRoman">
    <w:altName w:val="Latha"/>
    <w:panose1 w:val="00000000000000000000"/>
    <w:charset w:val="01"/>
    <w:family w:val="auto"/>
    <w:pitch w:val="default"/>
    <w:sig w:usb0="00000000" w:usb1="00000000" w:usb2="00000000" w:usb3="00000000" w:csb0="00040001" w:csb1="00000000"/>
  </w:font>
  <w:font w:name="TT12681o00+ZDTHmk-1+1+1">
    <w:altName w:val="Arial Unicode MS"/>
    <w:panose1 w:val="00000000000000000000"/>
    <w:charset w:val="01"/>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TT12681o00+ZDTHmk-4+4+4">
    <w:altName w:val="Arial Unicode MS"/>
    <w:panose1 w:val="00000000000000000000"/>
    <w:charset w:val="01"/>
    <w:family w:val="auto"/>
    <w:pitch w:val="default"/>
    <w:sig w:usb0="00000000" w:usb1="00000000" w:usb2="00000000" w:usb3="00000000" w:csb0="00040001" w:csb1="00000000"/>
  </w:font>
  <w:font w:name="arial Arial">
    <w:altName w:val="Arial"/>
    <w:panose1 w:val="00000000000000000000"/>
    <w:charset w:val="01"/>
    <w:family w:val="auto"/>
    <w:pitch w:val="default"/>
    <w:sig w:usb0="00000000" w:usb1="00000000" w:usb2="00000000" w:usb3="00000000" w:csb0="00040001" w:csb1="00000000"/>
  </w:font>
  <w:font w:name="Helvetica">
    <w:altName w:val="Arial Unicode MS"/>
    <w:panose1 w:val="020B0604020202020204"/>
    <w:charset w:val="00"/>
    <w:family w:val="auto"/>
    <w:pitch w:val="default"/>
    <w:sig w:usb0="00000000" w:usb1="00000000" w:usb2="00000000" w:usb3="00000000" w:csb0="00040001" w:csb1="00000000"/>
  </w:font>
  <w:font w:name="Times New Roman Greek">
    <w:altName w:val="Times New Roman"/>
    <w:panose1 w:val="00000000000000000000"/>
    <w:charset w:val="A1"/>
    <w:family w:val="auto"/>
    <w:pitch w:val="default"/>
    <w:sig w:usb0="00000000" w:usb1="00000000" w:usb2="00000000" w:usb3="00000000" w:csb0="00000008" w:csb1="00000000"/>
  </w:font>
  <w:font w:name="FZXBSK--GBK1-0">
    <w:altName w:val="宋体"/>
    <w:panose1 w:val="00000000000000000000"/>
    <w:charset w:val="86"/>
    <w:family w:val="auto"/>
    <w:pitch w:val="default"/>
    <w:sig w:usb0="00000000" w:usb1="00000000" w:usb2="00000000" w:usb3="00000000" w:csb0="0004000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CE">
    <w:altName w:val="Times New Roman"/>
    <w:panose1 w:val="00000000000000000000"/>
    <w:charset w:val="EE"/>
    <w:family w:val="auto"/>
    <w:pitch w:val="default"/>
    <w:sig w:usb0="00000000" w:usb1="00000000" w:usb2="00000000" w:usb3="00000000" w:csb0="00000002" w:csb1="00000000"/>
  </w:font>
  <w:font w:name="华文新魏">
    <w:panose1 w:val="02010800040101010101"/>
    <w:charset w:val="86"/>
    <w:family w:val="auto"/>
    <w:pitch w:val="default"/>
    <w:sig w:usb0="00000001" w:usb1="080F0000" w:usb2="00000000" w:usb3="00000000" w:csb0="00040000" w:csb1="00000000"/>
  </w:font>
  <w:font w:name="40">
    <w:altName w:val="Times New Roman"/>
    <w:panose1 w:val="000000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1" w:usb1="080E0000" w:usb2="00000010" w:usb3="00000000" w:csb0="00040000" w:csb1="00000000"/>
  </w:font>
  <w:font w:name="Shruti">
    <w:panose1 w:val="02000500000000000000"/>
    <w:charset w:val="00"/>
    <w:family w:val="auto"/>
    <w:pitch w:val="default"/>
    <w:sig w:usb0="0004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Times">
    <w:altName w:val="Times New Roman"/>
    <w:panose1 w:val="00000000000000000000"/>
    <w:charset w:val="00"/>
    <w:family w:val="auto"/>
    <w:pitch w:val="default"/>
    <w:sig w:usb0="00000003" w:usb1="00000000" w:usb2="00000000" w:usb3="00000000" w:csb0="00000001" w:csb1="00000000"/>
  </w:font>
  <w:font w:name="TT12681o00+ZDTHmk-2+2+2">
    <w:altName w:val="Arial Unicode MS"/>
    <w:panose1 w:val="00000000000000000000"/>
    <w:charset w:val="01"/>
    <w:family w:val="auto"/>
    <w:pitch w:val="default"/>
    <w:sig w:usb0="00000000" w:usb1="00000000" w:usb2="00000000" w:usb3="00000000" w:csb0="00040001" w:csb1="00000000"/>
  </w:font>
  <w:font w:name="TT47A48o00+ZESA1N-1">
    <w:altName w:val="Arial Unicode MS"/>
    <w:panose1 w:val="00000000000000000000"/>
    <w:charset w:val="01"/>
    <w:family w:val="auto"/>
    <w:pitch w:val="default"/>
    <w:sig w:usb0="00000000" w:usb1="00000000" w:usb2="00000000" w:usb3="00000000" w:csb0="00040001" w:csb1="00000000"/>
  </w:font>
  <w:font w:name="TT1152Fo00+ZDEBX6-1">
    <w:altName w:val="Arial Unicode MS"/>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黑体e眠副浡渀.">
    <w:altName w:val="黑体"/>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A00002BF" w:usb1="68C7FCFB" w:usb2="00000010" w:usb3="00000000" w:csb0="4002009F" w:csb1="DFD70000"/>
  </w:font>
  <w:font w:name="SimSun Western">
    <w:altName w:val="宋体"/>
    <w:panose1 w:val="00000000000000000000"/>
    <w:charset w:val="00"/>
    <w:family w:val="auto"/>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TT49A88o00+ZEKCgt-1+1">
    <w:altName w:val="Arial Unicode MS"/>
    <w:panose1 w:val="00000000000000000000"/>
    <w:charset w:val="01"/>
    <w:family w:val="auto"/>
    <w:pitch w:val="default"/>
    <w:sig w:usb0="00000000" w:usb1="00000000" w:usb2="00000000" w:usb3="00000000" w:csb0="00040001" w:csb1="00000000"/>
  </w:font>
  <w:font w:name="方正书宋_GBK">
    <w:altName w:val="宋体"/>
    <w:panose1 w:val="03000509000000000000"/>
    <w:charset w:val="86"/>
    <w:family w:val="auto"/>
    <w:pitch w:val="default"/>
    <w:sig w:usb0="00000001" w:usb1="080E0000" w:usb2="00000000" w:usb3="00000000" w:csb0="00040000" w:csb1="00000000"/>
  </w:font>
  <w:font w:name="EU-F1">
    <w:altName w:val="宋体"/>
    <w:panose1 w:val="03000509000000000000"/>
    <w:charset w:val="86"/>
    <w:family w:val="auto"/>
    <w:pitch w:val="default"/>
    <w:sig w:usb0="00000001" w:usb1="080E0000" w:usb2="00000010" w:usb3="00000000" w:csb0="00040000" w:csb1="00000000"/>
  </w:font>
  <w:font w:name="TTF0A8o00+ZDAHc5-2+2">
    <w:altName w:val="Arial Unicode MS"/>
    <w:panose1 w:val="00000000000000000000"/>
    <w:charset w:val="01"/>
    <w:family w:val="auto"/>
    <w:pitch w:val="default"/>
    <w:sig w:usb0="00000000" w:usb1="00000000" w:usb2="00000000" w:usb3="00000000" w:csb0="00040001" w:csb1="00000000"/>
  </w:font>
  <w:font w:name="Calibri-Identity-H">
    <w:altName w:val="Arial Unicode MS"/>
    <w:panose1 w:val="00000000000000000000"/>
    <w:charset w:val="01"/>
    <w:family w:val="auto"/>
    <w:pitch w:val="default"/>
    <w:sig w:usb0="00000000" w:usb1="00000000" w:usb2="00000000" w:usb3="00000000" w:csb0="00040001" w:csb1="00000000"/>
  </w:font>
  <w:font w:name="Times New Roman Tur">
    <w:altName w:val="Times New Roman"/>
    <w:panose1 w:val="00000000000000000000"/>
    <w:charset w:val="A2"/>
    <w:family w:val="auto"/>
    <w:pitch w:val="default"/>
    <w:sig w:usb0="00000000" w:usb1="00000000" w:usb2="00000000" w:usb3="00000000" w:csb0="00000010" w:csb1="00000000"/>
  </w:font>
  <w:font w:name="Century">
    <w:panose1 w:val="02040604050505020304"/>
    <w:charset w:val="00"/>
    <w:family w:val="auto"/>
    <w:pitch w:val="default"/>
    <w:sig w:usb0="00000287" w:usb1="00000000" w:usb2="00000000" w:usb3="00000000" w:csb0="2000009F" w:csb1="DFD70000"/>
  </w:font>
  <w:font w:name="方正大标宋简体">
    <w:altName w:val="宋体"/>
    <w:panose1 w:val="02010601030101010101"/>
    <w:charset w:val="86"/>
    <w:family w:val="auto"/>
    <w:pitch w:val="default"/>
    <w:sig w:usb0="00000001" w:usb1="080E0000" w:usb2="00000010" w:usb3="00000000" w:csb0="00040000" w:csb1="00000000"/>
  </w:font>
  <w:font w:name="MS Gothic">
    <w:panose1 w:val="020B0609070205080204"/>
    <w:charset w:val="80"/>
    <w:family w:val="auto"/>
    <w:pitch w:val="default"/>
    <w:sig w:usb0="A00002BF" w:usb1="68C7FCFB" w:usb2="00000010" w:usb3="00000000" w:csb0="4002009F" w:csb1="DFD70000"/>
  </w:font>
  <w:font w:name="Calibri (Vietnamese)">
    <w:altName w:val="Latha"/>
    <w:panose1 w:val="00000000000000000000"/>
    <w:charset w:val="A3"/>
    <w:family w:val="auto"/>
    <w:pitch w:val="default"/>
    <w:sig w:usb0="00000000" w:usb1="00000000" w:usb2="00000000" w:usb3="00000000" w:csb0="00000100" w:csb1="00000000"/>
  </w:font>
  <w:font w:name="Kozuka Mincho Pr6N R">
    <w:altName w:val="MS PMincho"/>
    <w:panose1 w:val="02020400000000000000"/>
    <w:charset w:val="80"/>
    <w:family w:val="auto"/>
    <w:pitch w:val="default"/>
    <w:sig w:usb0="000002D7" w:usb1="2AC71C11" w:usb2="00000012" w:usb3="00000000" w:csb0="2002009F" w:csb1="00000000"/>
  </w:font>
  <w:font w:name="Calibri Greek">
    <w:altName w:val="Latha"/>
    <w:panose1 w:val="00000000000000000000"/>
    <w:charset w:val="A1"/>
    <w:family w:val="auto"/>
    <w:pitch w:val="default"/>
    <w:sig w:usb0="00000000" w:usb1="00000000" w:usb2="00000000" w:usb3="00000000" w:csb0="00000008" w:csb1="00000000"/>
  </w:font>
  <w:font w:name="Gungsuh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ÂËÎ Western">
    <w:altName w:val="Courier New"/>
    <w:panose1 w:val="00000000000000000000"/>
    <w:charset w:val="00"/>
    <w:family w:val="auto"/>
    <w:pitch w:val="default"/>
    <w:sig w:usb0="00000000" w:usb1="00000000" w:usb2="00000000" w:usb3="00000000" w:csb0="00000001" w:csb1="00000000"/>
  </w:font>
  <w:font w:name="Eras Light ITC">
    <w:altName w:val="RomanS"/>
    <w:panose1 w:val="020B0402030504020804"/>
    <w:charset w:val="00"/>
    <w:family w:val="auto"/>
    <w:pitch w:val="default"/>
    <w:sig w:usb0="00000003" w:usb1="00000000" w:usb2="00000000" w:usb3="00000000" w:csb0="20000001" w:csb1="00000000"/>
  </w:font>
  <w:font w:name="SimHei Western">
    <w:altName w:val="黑体"/>
    <w:panose1 w:val="00000000000000000000"/>
    <w:charset w:val="00"/>
    <w:family w:val="auto"/>
    <w:pitch w:val="default"/>
    <w:sig w:usb0="00000000" w:usb1="00000000" w:usb2="00000000" w:usb3="00000000" w:csb0="00000001" w:csb1="00000000"/>
  </w:font>
  <w:font w:name="Cambria Cyr">
    <w:altName w:val="Latha"/>
    <w:panose1 w:val="00000000000000000000"/>
    <w:charset w:val="CC"/>
    <w:family w:val="auto"/>
    <w:pitch w:val="default"/>
    <w:sig w:usb0="00000000" w:usb1="00000000" w:usb2="00000000" w:usb3="00000000" w:csb0="00000004" w:csb1="00000000"/>
  </w:font>
  <w:font w:name="Cambria Math Baltic">
    <w:altName w:val="Latha"/>
    <w:panose1 w:val="00000000000000000000"/>
    <w:charset w:val="BA"/>
    <w:family w:val="auto"/>
    <w:pitch w:val="default"/>
    <w:sig w:usb0="00000000" w:usb1="00000000" w:usb2="00000000" w:usb3="00000000" w:csb0="00000080" w:csb1="00000000"/>
  </w:font>
  <w:font w:name="Cambria Tur">
    <w:altName w:val="Latha"/>
    <w:panose1 w:val="00000000000000000000"/>
    <w:charset w:val="A2"/>
    <w:family w:val="auto"/>
    <w:pitch w:val="default"/>
    <w:sig w:usb0="00000000" w:usb1="00000000" w:usb2="00000000" w:usb3="00000000" w:csb0="00000010" w:csb1="00000000"/>
  </w:font>
  <w:font w:name="Calibri Baltic">
    <w:altName w:val="Latha"/>
    <w:panose1 w:val="00000000000000000000"/>
    <w:charset w:val="BA"/>
    <w:family w:val="auto"/>
    <w:pitch w:val="default"/>
    <w:sig w:usb0="00000000" w:usb1="00000000" w:usb2="00000000" w:usb3="00000000" w:csb0="00000080" w:csb1="00000000"/>
  </w:font>
  <w:font w:name="MS Mincho">
    <w:panose1 w:val="02020609040205080304"/>
    <w:charset w:val="80"/>
    <w:family w:val="auto"/>
    <w:pitch w:val="default"/>
    <w:sig w:usb0="A00002BF" w:usb1="68C7FCFB" w:usb2="00000010" w:usb3="00000000" w:csb0="4002009F" w:csb1="DFD70000"/>
  </w:font>
  <w:font w:name="Cambria (Vietnamese)">
    <w:altName w:val="Latha"/>
    <w:panose1 w:val="00000000000000000000"/>
    <w:charset w:val="A3"/>
    <w:family w:val="auto"/>
    <w:pitch w:val="default"/>
    <w:sig w:usb0="00000000" w:usb1="00000000" w:usb2="00000000" w:usb3="00000000" w:csb0="00000100" w:csb1="00000000"/>
  </w:font>
  <w:font w:name="Cambria Math Cyr">
    <w:altName w:val="Latha"/>
    <w:panose1 w:val="00000000000000000000"/>
    <w:charset w:val="CC"/>
    <w:family w:val="auto"/>
    <w:pitch w:val="default"/>
    <w:sig w:usb0="00000000" w:usb1="00000000" w:usb2="00000000" w:usb3="00000000" w:csb0="00000004" w:csb1="00000000"/>
  </w:font>
  <w:font w:name="Cambria Greek">
    <w:altName w:val="Latha"/>
    <w:panose1 w:val="00000000000000000000"/>
    <w:charset w:val="A1"/>
    <w:family w:val="auto"/>
    <w:pitch w:val="default"/>
    <w:sig w:usb0="00000000" w:usb1="00000000" w:usb2="00000000" w:usb3="00000000" w:csb0="00000008" w:csb1="00000000"/>
  </w:font>
  <w:font w:name="Cambria Math CE">
    <w:altName w:val="Latha"/>
    <w:panose1 w:val="00000000000000000000"/>
    <w:charset w:val="EE"/>
    <w:family w:val="auto"/>
    <w:pitch w:val="default"/>
    <w:sig w:usb0="00000000" w:usb1="00000000" w:usb2="00000000" w:usb3="00000000" w:csb0="00000002" w:csb1="00000000"/>
  </w:font>
  <w:font w:name="MingLiU">
    <w:panose1 w:val="02020309000000000000"/>
    <w:charset w:val="88"/>
    <w:family w:val="auto"/>
    <w:pitch w:val="default"/>
    <w:sig w:usb0="00000003" w:usb1="082E0000" w:usb2="00000016" w:usb3="00000000" w:csb0="00100001" w:csb1="00000000"/>
  </w:font>
  <w:font w:name="MS PMincho">
    <w:panose1 w:val="02020600040205080304"/>
    <w:charset w:val="80"/>
    <w:family w:val="auto"/>
    <w:pitch w:val="default"/>
    <w:sig w:usb0="A00002BF" w:usb1="68C7FCFB" w:usb2="00000010" w:usb3="00000000" w:csb0="4002009F" w:csb1="DFD70000"/>
  </w:font>
  <w:font w:name="Dotum">
    <w:panose1 w:val="020B0600000101010101"/>
    <w:charset w:val="81"/>
    <w:family w:val="auto"/>
    <w:pitch w:val="default"/>
    <w:sig w:usb0="B00002AF" w:usb1="69D77CFB" w:usb2="00000030" w:usb3="00000000" w:csb0="4008009F" w:csb1="DFD70000"/>
  </w:font>
  <w:font w:name="Cambria Math Greek">
    <w:altName w:val="Latha"/>
    <w:panose1 w:val="00000000000000000000"/>
    <w:charset w:val="A1"/>
    <w:family w:val="auto"/>
    <w:pitch w:val="default"/>
    <w:sig w:usb0="00000000" w:usb1="00000000" w:usb2="00000000" w:usb3="00000000" w:csb0="00000008" w:csb1="00000000"/>
  </w:font>
  <w:font w:name="Calibri CE">
    <w:altName w:val="Latha"/>
    <w:panose1 w:val="00000000000000000000"/>
    <w:charset w:val="EE"/>
    <w:family w:val="auto"/>
    <w:pitch w:val="default"/>
    <w:sig w:usb0="00000000" w:usb1="00000000" w:usb2="00000000" w:usb3="00000000" w:csb0="00000002" w:csb1="00000000"/>
  </w:font>
  <w:font w:name="Cambria CE">
    <w:altName w:val="Latha"/>
    <w:panose1 w:val="00000000000000000000"/>
    <w:charset w:val="EE"/>
    <w:family w:val="auto"/>
    <w:pitch w:val="default"/>
    <w:sig w:usb0="00000000" w:usb1="00000000" w:usb2="00000000" w:usb3="00000000" w:csb0="00000002" w:csb1="00000000"/>
  </w:font>
  <w:font w:name="Cambria Math Tur">
    <w:altName w:val="Latha"/>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alibri Tur">
    <w:altName w:val="Latha"/>
    <w:panose1 w:val="00000000000000000000"/>
    <w:charset w:val="A2"/>
    <w:family w:val="auto"/>
    <w:pitch w:val="default"/>
    <w:sig w:usb0="00000000" w:usb1="00000000" w:usb2="00000000" w:usb3="00000000" w:csb0="00000010" w:csb1="00000000"/>
  </w:font>
  <w:font w:name="Calibri Cyr">
    <w:altName w:val="Latha"/>
    <w:panose1 w:val="00000000000000000000"/>
    <w:charset w:val="CC"/>
    <w:family w:val="auto"/>
    <w:pitch w:val="default"/>
    <w:sig w:usb0="00000000" w:usb1="00000000" w:usb2="00000000" w:usb3="00000000" w:csb0="00000004" w:csb1="00000000"/>
  </w:font>
  <w:font w:name="Cambria Baltic">
    <w:altName w:val="Latha"/>
    <w:panose1 w:val="00000000000000000000"/>
    <w:charset w:val="BA"/>
    <w:family w:val="auto"/>
    <w:pitch w:val="default"/>
    <w:sig w:usb0="00000000" w:usb1="00000000" w:usb2="00000000" w:usb3="00000000" w:csb0="00000080" w:csb1="00000000"/>
  </w:font>
  <w:font w:name="PingFang SC">
    <w:altName w:val="Arial Unicode MS"/>
    <w:panose1 w:val="00000000000000000000"/>
    <w:charset w:val="01"/>
    <w:family w:val="auto"/>
    <w:pitch w:val="default"/>
    <w:sig w:usb0="00000000" w:usb1="00000000" w:usb2="00000000" w:usb3="00000000" w:csb0="00040001" w:csb1="00000000"/>
  </w:font>
  <w:font w:name="TT109B6o00+ZMOF7P-2">
    <w:altName w:val="Arial Unicode MS"/>
    <w:panose1 w:val="00000000000000000000"/>
    <w:charset w:val="01"/>
    <w:family w:val="auto"/>
    <w:pitch w:val="default"/>
    <w:sig w:usb0="00000000" w:usb1="00000000" w:usb2="00000000" w:usb3="00000000" w:csb0="00040001" w:csb1="00000000"/>
  </w:font>
  <w:font w:name="TT109AFo00+ZMOF7P-3">
    <w:altName w:val="Arial Unicode MS"/>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00" w:usb3="00000000" w:csb0="00040000" w:csb1="00000000"/>
  </w:font>
  <w:font w:name="黑体_x000F_标宋">
    <w:altName w:val="宋体"/>
    <w:panose1 w:val="00000000000000000000"/>
    <w:charset w:val="86"/>
    <w:family w:val="auto"/>
    <w:pitch w:val="default"/>
    <w:sig w:usb0="00000000" w:usb1="00000000" w:usb2="00000000" w:usb3="00000000" w:csb0="00040000" w:csb1="00000000"/>
  </w:font>
  <w:font w:name="仿宋_x000F_标宋">
    <w:altName w:val="仿宋_GB2312"/>
    <w:panose1 w:val="00000000000000000000"/>
    <w:charset w:val="86"/>
    <w:family w:val="auto"/>
    <w:pitch w:val="default"/>
    <w:sig w:usb0="00000000" w:usb1="00000000" w:usb2="00000000" w:usb3="00000000" w:csb0="00040000" w:csb1="00000000"/>
  </w:font>
  <w:font w:name="宋体e眠副浡渀.">
    <w:altName w:val="宋体"/>
    <w:panose1 w:val="00000000000000000000"/>
    <w:charset w:val="86"/>
    <w:family w:val="auto"/>
    <w:pitch w:val="default"/>
    <w:sig w:usb0="00000000" w:usb1="00000000" w:usb2="00000000" w:usb3="00000000" w:csb0="00040000" w:csb1="00000000"/>
  </w:font>
  <w:font w:name="TT49A88o00+ZEKCgt-2+2">
    <w:altName w:val="Arial Unicode MS"/>
    <w:panose1 w:val="00000000000000000000"/>
    <w:charset w:val="01"/>
    <w:family w:val="auto"/>
    <w:pitch w:val="default"/>
    <w:sig w:usb0="00000000" w:usb1="00000000" w:usb2="00000000" w:usb3="00000000" w:csb0="00040001" w:csb1="00000000"/>
  </w:font>
  <w:font w:name="TT49A88o00+ZEKCgt-3+3">
    <w:altName w:val="Arial Unicode MS"/>
    <w:panose1 w:val="00000000000000000000"/>
    <w:charset w:val="01"/>
    <w:family w:val="auto"/>
    <w:pitch w:val="default"/>
    <w:sig w:usb0="00000000" w:usb1="00000000" w:usb2="00000000" w:usb3="00000000" w:csb0="00040001" w:csb1="00000000"/>
  </w:font>
  <w:font w:name="TT77B4Fo00+ZBOJVm-1">
    <w:altName w:val="Arial Unicode MS"/>
    <w:panose1 w:val="00000000000000000000"/>
    <w:charset w:val="01"/>
    <w:family w:val="auto"/>
    <w:pitch w:val="default"/>
    <w:sig w:usb0="00000000" w:usb1="00000000" w:usb2="00000000" w:usb3="00000000" w:csb0="00040001" w:csb1="00000000"/>
  </w:font>
  <w:font w:name="TT77B4Fo00+ZBOJVn-2">
    <w:altName w:val="Arial Unicode MS"/>
    <w:panose1 w:val="00000000000000000000"/>
    <w:charset w:val="01"/>
    <w:family w:val="auto"/>
    <w:pitch w:val="default"/>
    <w:sig w:usb0="00000000" w:usb1="00000000" w:usb2="00000000" w:usb3="00000000" w:csb0="00040001" w:csb1="00000000"/>
  </w:font>
  <w:font w:name="Segoe UI Symbol">
    <w:altName w:val="Symbol"/>
    <w:panose1 w:val="020B0502040204020203"/>
    <w:charset w:val="00"/>
    <w:family w:val="auto"/>
    <w:pitch w:val="default"/>
    <w:sig w:usb0="8000006F" w:usb1="1200FBEF" w:usb2="0064C000" w:usb3="00000002" w:csb0="00000001" w:csb1="40000000"/>
  </w:font>
  <w:font w:name="FZKTK--GBK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pPr>
    <w:r>
      <w:rPr>
        <w:rFonts w:ascii="微软雅黑" w:hAnsi="微软雅黑" w:eastAsia="微软雅黑" w:cs="黑体"/>
        <w:sz w:val="22"/>
        <w:szCs w:val="22"/>
        <w:lang w:val="en-US" w:eastAsia="en-US" w:bidi="ar-SA"/>
      </w:rPr>
      <w:pict>
        <v:shape id="文本框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6">
    <w:nsid w:val="FFFFFF7E"/>
    <w:multiLevelType w:val="singleLevel"/>
    <w:tmpl w:val="FFFFFF7E"/>
    <w:lvl w:ilvl="0" w:tentative="1">
      <w:start w:val="1"/>
      <w:numFmt w:val="decimal"/>
      <w:pStyle w:val="22"/>
      <w:lvlText w:val="%1."/>
      <w:lvlJc w:val="left"/>
      <w:pPr>
        <w:tabs>
          <w:tab w:val="left" w:pos="1080"/>
        </w:tabs>
        <w:ind w:left="1080" w:hanging="360"/>
      </w:pPr>
    </w:lvl>
  </w:abstractNum>
  <w:abstractNum w:abstractNumId="4294967176">
    <w:nsid w:val="FFFFFF88"/>
    <w:multiLevelType w:val="singleLevel"/>
    <w:tmpl w:val="FFFFFF88"/>
    <w:lvl w:ilvl="0" w:tentative="1">
      <w:start w:val="1"/>
      <w:numFmt w:val="decimal"/>
      <w:pStyle w:val="16"/>
      <w:lvlText w:val="%1."/>
      <w:lvlJc w:val="left"/>
      <w:pPr>
        <w:tabs>
          <w:tab w:val="left" w:pos="360"/>
        </w:tabs>
        <w:ind w:left="360" w:hanging="360"/>
      </w:pPr>
    </w:lvl>
  </w:abstractNum>
  <w:abstractNum w:abstractNumId="4294967167">
    <w:nsid w:val="FFFFFF7F"/>
    <w:multiLevelType w:val="singleLevel"/>
    <w:tmpl w:val="FFFFFF7F"/>
    <w:lvl w:ilvl="0" w:tentative="1">
      <w:start w:val="1"/>
      <w:numFmt w:val="decimal"/>
      <w:pStyle w:val="14"/>
      <w:lvlText w:val="%1."/>
      <w:lvlJc w:val="left"/>
      <w:pPr>
        <w:tabs>
          <w:tab w:val="left" w:pos="720"/>
        </w:tabs>
        <w:ind w:left="720" w:hanging="360"/>
      </w:pPr>
    </w:lvl>
  </w:abstractNum>
  <w:abstractNum w:abstractNumId="4294967170">
    <w:nsid w:val="FFFFFF82"/>
    <w:multiLevelType w:val="singleLevel"/>
    <w:tmpl w:val="FFFFFF82"/>
    <w:lvl w:ilvl="0" w:tentative="1">
      <w:start w:val="1"/>
      <w:numFmt w:val="bullet"/>
      <w:pStyle w:val="20"/>
      <w:lvlText w:val=""/>
      <w:lvlJc w:val="left"/>
      <w:pPr>
        <w:tabs>
          <w:tab w:val="left" w:pos="1080"/>
        </w:tabs>
        <w:ind w:left="1080" w:hanging="360"/>
      </w:pPr>
      <w:rPr>
        <w:rFonts w:hint="default" w:ascii="Symbol" w:hAnsi="Symbol"/>
      </w:rPr>
    </w:lvl>
  </w:abstractNum>
  <w:abstractNum w:abstractNumId="4294967171">
    <w:nsid w:val="FFFFFF83"/>
    <w:multiLevelType w:val="singleLevel"/>
    <w:tmpl w:val="FFFFFF83"/>
    <w:lvl w:ilvl="0" w:tentative="1">
      <w:start w:val="1"/>
      <w:numFmt w:val="bullet"/>
      <w:pStyle w:val="25"/>
      <w:lvlText w:val=""/>
      <w:lvlJc w:val="left"/>
      <w:pPr>
        <w:tabs>
          <w:tab w:val="left" w:pos="720"/>
        </w:tabs>
        <w:ind w:left="720" w:hanging="360"/>
      </w:pPr>
      <w:rPr>
        <w:rFonts w:hint="default" w:ascii="Symbol" w:hAnsi="Symbol"/>
      </w:rPr>
    </w:lvl>
  </w:abstractNum>
  <w:abstractNum w:abstractNumId="4294967177">
    <w:nsid w:val="FFFFFF89"/>
    <w:multiLevelType w:val="singleLevel"/>
    <w:tmpl w:val="FFFFFF89"/>
    <w:lvl w:ilvl="0" w:tentative="1">
      <w:start w:val="1"/>
      <w:numFmt w:val="bullet"/>
      <w:pStyle w:val="18"/>
      <w:lvlText w:val=""/>
      <w:lvlJc w:val="left"/>
      <w:pPr>
        <w:tabs>
          <w:tab w:val="left" w:pos="360"/>
        </w:tabs>
        <w:ind w:left="360" w:hanging="360"/>
      </w:pPr>
      <w:rPr>
        <w:rFonts w:hint="default" w:ascii="Symbol" w:hAnsi="Symbol"/>
      </w:rPr>
    </w:lvl>
  </w:abstractNum>
  <w:num w:numId="1">
    <w:abstractNumId w:val="4294967167"/>
  </w:num>
  <w:num w:numId="2">
    <w:abstractNumId w:val="4294967176"/>
  </w:num>
  <w:num w:numId="3">
    <w:abstractNumId w:val="4294967177"/>
  </w:num>
  <w:num w:numId="4">
    <w:abstractNumId w:val="4294967170"/>
  </w:num>
  <w:num w:numId="5">
    <w:abstractNumId w:val="4294967166"/>
  </w:num>
  <w:num w:numId="6">
    <w:abstractNumId w:val="4294967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99" w:semiHidden="0" w:name="macro"/>
    <w:lsdException w:uiPriority="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0" w:name="List 4"/>
    <w:lsdException w:uiPriority="0" w:name="List 5"/>
    <w:lsdException w:uiPriority="99" w:semiHidden="0" w:name="List Bullet 2"/>
    <w:lsdException w:uiPriority="99" w:semiHidden="0" w:name="List Bullet 3"/>
    <w:lsdException w:uiPriority="0" w:name="List Bullet 4"/>
    <w:lsdException w:uiPriority="0" w:name="List Bullet 5"/>
    <w:lsdException w:uiPriority="99" w:semiHidden="0" w:name="List Number 2"/>
    <w:lsdException w:uiPriority="99"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99" w:semiHidden="0" w:name="List Continue"/>
    <w:lsdException w:uiPriority="99" w:semiHidden="0" w:name="List Continue 2"/>
    <w:lsdException w:uiPriority="99" w:semiHidden="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99" w:semiHidden="0" w:name="Body Text 2"/>
    <w:lsdException w:uiPriority="99"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spacing w:after="200" w:line="276" w:lineRule="auto"/>
    </w:pPr>
    <w:rPr>
      <w:rFonts w:ascii="微软雅黑" w:hAnsi="微软雅黑" w:eastAsia="微软雅黑" w:cs="黑体"/>
      <w:sz w:val="22"/>
      <w:szCs w:val="22"/>
      <w:lang w:val="en-US" w:eastAsia="en-US" w:bidi="ar-SA"/>
    </w:rPr>
  </w:style>
  <w:style w:type="paragraph" w:styleId="2">
    <w:name w:val="heading 1"/>
    <w:basedOn w:val="1"/>
    <w:next w:val="1"/>
    <w:link w:val="47"/>
    <w:qFormat/>
    <w:uiPriority w:val="9"/>
    <w:pPr>
      <w:keepNext/>
      <w:keepLines/>
      <w:spacing w:before="480" w:after="0"/>
      <w:outlineLvl w:val="0"/>
    </w:pPr>
    <w:rPr>
      <w:rFonts w:ascii="Calibri" w:hAnsi="Calibri" w:eastAsia="宋体"/>
      <w:b/>
      <w:bCs/>
      <w:color w:val="365F90"/>
      <w:sz w:val="28"/>
      <w:szCs w:val="28"/>
    </w:rPr>
  </w:style>
  <w:style w:type="paragraph" w:styleId="3">
    <w:name w:val="heading 2"/>
    <w:basedOn w:val="1"/>
    <w:next w:val="1"/>
    <w:link w:val="39"/>
    <w:unhideWhenUsed/>
    <w:qFormat/>
    <w:uiPriority w:val="9"/>
    <w:pPr>
      <w:keepNext/>
      <w:keepLines/>
      <w:spacing w:before="200" w:after="0"/>
      <w:outlineLvl w:val="1"/>
    </w:pPr>
    <w:rPr>
      <w:rFonts w:ascii="Calibri" w:hAnsi="Calibri" w:eastAsia="宋体"/>
      <w:b/>
      <w:bCs/>
      <w:color w:val="4F81BD"/>
      <w:sz w:val="26"/>
      <w:szCs w:val="26"/>
    </w:rPr>
  </w:style>
  <w:style w:type="paragraph" w:styleId="4">
    <w:name w:val="heading 3"/>
    <w:basedOn w:val="1"/>
    <w:next w:val="1"/>
    <w:link w:val="48"/>
    <w:unhideWhenUsed/>
    <w:qFormat/>
    <w:uiPriority w:val="9"/>
    <w:pPr>
      <w:keepNext/>
      <w:keepLines/>
      <w:spacing w:before="200" w:after="0"/>
      <w:outlineLvl w:val="2"/>
    </w:pPr>
    <w:rPr>
      <w:rFonts w:ascii="Calibri" w:hAnsi="Calibri" w:eastAsia="宋体"/>
      <w:b/>
      <w:bCs/>
      <w:color w:val="4F81BD"/>
    </w:rPr>
  </w:style>
  <w:style w:type="paragraph" w:styleId="5">
    <w:name w:val="heading 4"/>
    <w:basedOn w:val="1"/>
    <w:next w:val="1"/>
    <w:link w:val="56"/>
    <w:semiHidden/>
    <w:unhideWhenUsed/>
    <w:qFormat/>
    <w:uiPriority w:val="9"/>
    <w:pPr>
      <w:keepNext/>
      <w:keepLines/>
      <w:spacing w:before="200" w:after="0"/>
      <w:outlineLvl w:val="3"/>
    </w:pPr>
    <w:rPr>
      <w:rFonts w:ascii="Calibri" w:hAnsi="Calibri" w:eastAsia="宋体"/>
      <w:b/>
      <w:bCs/>
      <w:i/>
      <w:iCs/>
      <w:color w:val="4F81BD"/>
    </w:rPr>
  </w:style>
  <w:style w:type="paragraph" w:styleId="6">
    <w:name w:val="heading 5"/>
    <w:basedOn w:val="1"/>
    <w:next w:val="1"/>
    <w:link w:val="57"/>
    <w:semiHidden/>
    <w:unhideWhenUsed/>
    <w:qFormat/>
    <w:uiPriority w:val="9"/>
    <w:pPr>
      <w:keepNext/>
      <w:keepLines/>
      <w:spacing w:before="200" w:after="0"/>
      <w:outlineLvl w:val="4"/>
    </w:pPr>
    <w:rPr>
      <w:rFonts w:ascii="Calibri" w:hAnsi="Calibri" w:eastAsia="宋体"/>
      <w:color w:val="244061"/>
    </w:rPr>
  </w:style>
  <w:style w:type="paragraph" w:styleId="7">
    <w:name w:val="heading 6"/>
    <w:basedOn w:val="1"/>
    <w:next w:val="1"/>
    <w:link w:val="58"/>
    <w:semiHidden/>
    <w:unhideWhenUsed/>
    <w:qFormat/>
    <w:uiPriority w:val="9"/>
    <w:pPr>
      <w:keepNext/>
      <w:keepLines/>
      <w:spacing w:before="200" w:after="0"/>
      <w:outlineLvl w:val="5"/>
    </w:pPr>
    <w:rPr>
      <w:rFonts w:ascii="Calibri" w:hAnsi="Calibri" w:eastAsia="宋体"/>
      <w:i/>
      <w:iCs/>
      <w:color w:val="244061"/>
    </w:rPr>
  </w:style>
  <w:style w:type="paragraph" w:styleId="8">
    <w:name w:val="heading 7"/>
    <w:basedOn w:val="1"/>
    <w:next w:val="1"/>
    <w:link w:val="59"/>
    <w:semiHidden/>
    <w:unhideWhenUsed/>
    <w:qFormat/>
    <w:uiPriority w:val="9"/>
    <w:pPr>
      <w:keepNext/>
      <w:keepLines/>
      <w:spacing w:before="200" w:after="0"/>
      <w:outlineLvl w:val="6"/>
    </w:pPr>
    <w:rPr>
      <w:rFonts w:ascii="Calibri" w:hAnsi="Calibri" w:eastAsia="宋体"/>
      <w:i/>
      <w:iCs/>
      <w:color w:val="3F3F3F"/>
    </w:rPr>
  </w:style>
  <w:style w:type="paragraph" w:styleId="9">
    <w:name w:val="heading 8"/>
    <w:basedOn w:val="1"/>
    <w:next w:val="1"/>
    <w:link w:val="60"/>
    <w:semiHidden/>
    <w:unhideWhenUsed/>
    <w:qFormat/>
    <w:uiPriority w:val="9"/>
    <w:pPr>
      <w:keepNext/>
      <w:keepLines/>
      <w:spacing w:before="200" w:after="0"/>
      <w:outlineLvl w:val="7"/>
    </w:pPr>
    <w:rPr>
      <w:rFonts w:ascii="Calibri" w:hAnsi="Calibri" w:eastAsia="宋体"/>
      <w:color w:val="4F81BD"/>
      <w:sz w:val="20"/>
      <w:szCs w:val="20"/>
    </w:rPr>
  </w:style>
  <w:style w:type="paragraph" w:styleId="10">
    <w:name w:val="heading 9"/>
    <w:basedOn w:val="1"/>
    <w:next w:val="1"/>
    <w:link w:val="61"/>
    <w:semiHidden/>
    <w:unhideWhenUsed/>
    <w:qFormat/>
    <w:uiPriority w:val="9"/>
    <w:pPr>
      <w:keepNext/>
      <w:keepLines/>
      <w:spacing w:before="200" w:after="0"/>
      <w:outlineLvl w:val="8"/>
    </w:pPr>
    <w:rPr>
      <w:rFonts w:ascii="Calibri" w:hAnsi="Calibri" w:eastAsia="宋体"/>
      <w:i/>
      <w:iCs/>
      <w:color w:val="3F3F3F"/>
      <w:sz w:val="20"/>
      <w:szCs w:val="20"/>
    </w:rPr>
  </w:style>
  <w:style w:type="character" w:default="1" w:styleId="35">
    <w:name w:val="Default Paragraph Font"/>
    <w:semiHidden/>
    <w:unhideWhenUsed/>
    <w:uiPriority w:val="1"/>
  </w:style>
  <w:style w:type="paragraph" w:styleId="11">
    <w:name w:val="List 3"/>
    <w:basedOn w:val="1"/>
    <w:unhideWhenUsed/>
    <w:uiPriority w:val="99"/>
    <w:pPr>
      <w:ind w:left="1080" w:hanging="360"/>
      <w:contextualSpacing/>
    </w:pPr>
  </w:style>
  <w:style w:type="paragraph" w:styleId="12">
    <w:name w:val="annotation subject"/>
    <w:basedOn w:val="13"/>
    <w:next w:val="13"/>
    <w:link w:val="70"/>
    <w:semiHidden/>
    <w:unhideWhenUsed/>
    <w:uiPriority w:val="99"/>
    <w:rPr>
      <w:b/>
      <w:bCs/>
    </w:rPr>
  </w:style>
  <w:style w:type="paragraph" w:styleId="13">
    <w:name w:val="annotation text"/>
    <w:basedOn w:val="1"/>
    <w:link w:val="69"/>
    <w:semiHidden/>
    <w:unhideWhenUsed/>
    <w:uiPriority w:val="99"/>
  </w:style>
  <w:style w:type="paragraph" w:styleId="14">
    <w:name w:val="List Number 2"/>
    <w:basedOn w:val="1"/>
    <w:unhideWhenUsed/>
    <w:uiPriority w:val="99"/>
    <w:pPr>
      <w:numPr>
        <w:ilvl w:val="0"/>
        <w:numId w:val="1"/>
      </w:numPr>
      <w:contextualSpacing/>
    </w:pPr>
  </w:style>
  <w:style w:type="paragraph" w:styleId="15">
    <w:name w:val="macro"/>
    <w:link w:val="54"/>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16">
    <w:name w:val="List Number"/>
    <w:basedOn w:val="1"/>
    <w:unhideWhenUsed/>
    <w:uiPriority w:val="99"/>
    <w:pPr>
      <w:numPr>
        <w:ilvl w:val="0"/>
        <w:numId w:val="2"/>
      </w:numPr>
      <w:contextualSpacing/>
    </w:pPr>
  </w:style>
  <w:style w:type="paragraph" w:styleId="17">
    <w:name w:val="caption"/>
    <w:basedOn w:val="1"/>
    <w:next w:val="1"/>
    <w:semiHidden/>
    <w:unhideWhenUsed/>
    <w:qFormat/>
    <w:uiPriority w:val="35"/>
    <w:pPr>
      <w:spacing w:line="240" w:lineRule="auto"/>
    </w:pPr>
    <w:rPr>
      <w:b/>
      <w:bCs/>
      <w:color w:val="4F81BD"/>
      <w:sz w:val="18"/>
      <w:szCs w:val="18"/>
    </w:rPr>
  </w:style>
  <w:style w:type="paragraph" w:styleId="18">
    <w:name w:val="List Bullet"/>
    <w:basedOn w:val="1"/>
    <w:unhideWhenUsed/>
    <w:uiPriority w:val="99"/>
    <w:pPr>
      <w:numPr>
        <w:ilvl w:val="0"/>
        <w:numId w:val="3"/>
      </w:numPr>
      <w:contextualSpacing/>
    </w:pPr>
  </w:style>
  <w:style w:type="paragraph" w:styleId="19">
    <w:name w:val="Body Text 3"/>
    <w:basedOn w:val="1"/>
    <w:link w:val="53"/>
    <w:unhideWhenUsed/>
    <w:uiPriority w:val="99"/>
    <w:pPr>
      <w:spacing w:after="120"/>
    </w:pPr>
    <w:rPr>
      <w:sz w:val="16"/>
      <w:szCs w:val="16"/>
    </w:rPr>
  </w:style>
  <w:style w:type="paragraph" w:styleId="20">
    <w:name w:val="List Bullet 3"/>
    <w:basedOn w:val="1"/>
    <w:unhideWhenUsed/>
    <w:uiPriority w:val="99"/>
    <w:pPr>
      <w:numPr>
        <w:ilvl w:val="0"/>
        <w:numId w:val="4"/>
      </w:numPr>
      <w:contextualSpacing/>
    </w:pPr>
  </w:style>
  <w:style w:type="paragraph" w:styleId="21">
    <w:name w:val="Body Text"/>
    <w:basedOn w:val="1"/>
    <w:link w:val="51"/>
    <w:unhideWhenUsed/>
    <w:uiPriority w:val="99"/>
    <w:pPr>
      <w:spacing w:after="120"/>
    </w:pPr>
  </w:style>
  <w:style w:type="paragraph" w:styleId="22">
    <w:name w:val="List Number 3"/>
    <w:basedOn w:val="1"/>
    <w:unhideWhenUsed/>
    <w:uiPriority w:val="99"/>
    <w:pPr>
      <w:numPr>
        <w:ilvl w:val="0"/>
        <w:numId w:val="5"/>
      </w:numPr>
      <w:contextualSpacing/>
    </w:pPr>
  </w:style>
  <w:style w:type="paragraph" w:styleId="23">
    <w:name w:val="List 2"/>
    <w:basedOn w:val="1"/>
    <w:unhideWhenUsed/>
    <w:uiPriority w:val="99"/>
    <w:pPr>
      <w:ind w:left="720" w:hanging="360"/>
      <w:contextualSpacing/>
    </w:pPr>
  </w:style>
  <w:style w:type="paragraph" w:styleId="24">
    <w:name w:val="List Continue"/>
    <w:basedOn w:val="1"/>
    <w:unhideWhenUsed/>
    <w:uiPriority w:val="99"/>
    <w:pPr>
      <w:spacing w:after="120"/>
      <w:ind w:left="360"/>
      <w:contextualSpacing/>
    </w:pPr>
  </w:style>
  <w:style w:type="paragraph" w:styleId="25">
    <w:name w:val="List Bullet 2"/>
    <w:basedOn w:val="1"/>
    <w:unhideWhenUsed/>
    <w:uiPriority w:val="99"/>
    <w:pPr>
      <w:numPr>
        <w:ilvl w:val="0"/>
        <w:numId w:val="6"/>
      </w:numPr>
      <w:contextualSpacing/>
    </w:pPr>
  </w:style>
  <w:style w:type="paragraph" w:styleId="26">
    <w:name w:val="Balloon Text"/>
    <w:basedOn w:val="1"/>
    <w:link w:val="68"/>
    <w:semiHidden/>
    <w:unhideWhenUsed/>
    <w:uiPriority w:val="99"/>
    <w:pPr>
      <w:spacing w:after="0" w:line="240" w:lineRule="auto"/>
    </w:pPr>
    <w:rPr>
      <w:sz w:val="18"/>
      <w:szCs w:val="18"/>
    </w:rPr>
  </w:style>
  <w:style w:type="paragraph" w:styleId="27">
    <w:name w:val="footer"/>
    <w:basedOn w:val="1"/>
    <w:link w:val="46"/>
    <w:unhideWhenUsed/>
    <w:uiPriority w:val="99"/>
    <w:pPr>
      <w:tabs>
        <w:tab w:val="center" w:pos="4680"/>
        <w:tab w:val="right" w:pos="9360"/>
      </w:tabs>
      <w:spacing w:after="0" w:line="240" w:lineRule="auto"/>
    </w:pPr>
  </w:style>
  <w:style w:type="paragraph" w:styleId="28">
    <w:name w:val="header"/>
    <w:basedOn w:val="1"/>
    <w:link w:val="45"/>
    <w:unhideWhenUsed/>
    <w:uiPriority w:val="99"/>
    <w:pPr>
      <w:tabs>
        <w:tab w:val="center" w:pos="4680"/>
        <w:tab w:val="right" w:pos="9360"/>
      </w:tabs>
      <w:spacing w:after="0" w:line="240" w:lineRule="auto"/>
    </w:pPr>
  </w:style>
  <w:style w:type="paragraph" w:styleId="29">
    <w:name w:val="Subtitle"/>
    <w:basedOn w:val="1"/>
    <w:next w:val="1"/>
    <w:link w:val="50"/>
    <w:qFormat/>
    <w:uiPriority w:val="11"/>
    <w:rPr>
      <w:rFonts w:ascii="Calibri" w:hAnsi="Calibri" w:eastAsia="宋体"/>
      <w:i/>
      <w:iCs/>
      <w:color w:val="4F81BD"/>
      <w:spacing w:val="15"/>
      <w:sz w:val="24"/>
      <w:szCs w:val="24"/>
    </w:rPr>
  </w:style>
  <w:style w:type="paragraph" w:styleId="30">
    <w:name w:val="List"/>
    <w:basedOn w:val="1"/>
    <w:unhideWhenUsed/>
    <w:uiPriority w:val="99"/>
    <w:pPr>
      <w:ind w:left="360" w:hanging="360"/>
      <w:contextualSpacing/>
    </w:pPr>
  </w:style>
  <w:style w:type="paragraph" w:styleId="31">
    <w:name w:val="Body Text 2"/>
    <w:basedOn w:val="1"/>
    <w:link w:val="52"/>
    <w:unhideWhenUsed/>
    <w:uiPriority w:val="99"/>
    <w:pPr>
      <w:spacing w:after="120" w:line="480" w:lineRule="auto"/>
    </w:pPr>
  </w:style>
  <w:style w:type="paragraph" w:styleId="32">
    <w:name w:val="List Continue 2"/>
    <w:basedOn w:val="1"/>
    <w:unhideWhenUsed/>
    <w:uiPriority w:val="99"/>
    <w:pPr>
      <w:spacing w:after="120"/>
      <w:ind w:left="720"/>
      <w:contextualSpacing/>
    </w:pPr>
  </w:style>
  <w:style w:type="paragraph" w:styleId="33">
    <w:name w:val="List Continue 3"/>
    <w:basedOn w:val="1"/>
    <w:unhideWhenUsed/>
    <w:uiPriority w:val="99"/>
    <w:pPr>
      <w:spacing w:after="120"/>
      <w:ind w:left="1080"/>
      <w:contextualSpacing/>
    </w:pPr>
  </w:style>
  <w:style w:type="paragraph" w:styleId="34">
    <w:name w:val="Title"/>
    <w:basedOn w:val="1"/>
    <w:next w:val="1"/>
    <w:link w:val="49"/>
    <w:qFormat/>
    <w:uiPriority w:val="10"/>
    <w:pPr>
      <w:pBdr>
        <w:bottom w:val="single" w:color="4F81BD" w:sz="8" w:space="4"/>
      </w:pBdr>
      <w:spacing w:after="300" w:line="240" w:lineRule="auto"/>
      <w:contextualSpacing/>
    </w:pPr>
    <w:rPr>
      <w:rFonts w:ascii="Calibri" w:hAnsi="Calibri" w:eastAsia="宋体"/>
      <w:color w:val="16365C"/>
      <w:spacing w:val="5"/>
      <w:kern w:val="28"/>
      <w:sz w:val="52"/>
      <w:szCs w:val="52"/>
    </w:rPr>
  </w:style>
  <w:style w:type="character" w:styleId="36">
    <w:name w:val="Strong"/>
    <w:basedOn w:val="35"/>
    <w:qFormat/>
    <w:uiPriority w:val="22"/>
    <w:rPr>
      <w:b/>
      <w:bCs/>
    </w:rPr>
  </w:style>
  <w:style w:type="character" w:styleId="37">
    <w:name w:val="Emphasis"/>
    <w:basedOn w:val="35"/>
    <w:qFormat/>
    <w:uiPriority w:val="20"/>
    <w:rPr>
      <w:i/>
      <w:iCs/>
    </w:rPr>
  </w:style>
  <w:style w:type="character" w:styleId="38">
    <w:name w:val="annotation reference"/>
    <w:basedOn w:val="35"/>
    <w:semiHidden/>
    <w:unhideWhenUsed/>
    <w:uiPriority w:val="99"/>
    <w:rPr>
      <w:sz w:val="21"/>
      <w:szCs w:val="21"/>
    </w:rPr>
  </w:style>
  <w:style w:type="character" w:customStyle="1" w:styleId="39">
    <w:name w:val="标题 2 Char"/>
    <w:basedOn w:val="35"/>
    <w:link w:val="3"/>
    <w:uiPriority w:val="9"/>
    <w:rPr>
      <w:rFonts w:ascii="Calibri" w:hAnsi="Calibri" w:eastAsia="宋体" w:cs="黑体"/>
      <w:b/>
      <w:bCs/>
      <w:color w:val="4F81BD"/>
      <w:sz w:val="26"/>
      <w:szCs w:val="26"/>
    </w:rPr>
  </w:style>
  <w:style w:type="paragraph" w:customStyle="1" w:styleId="40">
    <w:name w:val="无间隔1"/>
    <w:qFormat/>
    <w:uiPriority w:val="1"/>
    <w:rPr>
      <w:rFonts w:ascii="Cambria" w:hAnsi="Cambria" w:cs="黑体"/>
      <w:sz w:val="22"/>
      <w:szCs w:val="22"/>
      <w:lang w:eastAsia="en-US"/>
    </w:rPr>
  </w:style>
  <w:style w:type="paragraph" w:customStyle="1" w:styleId="41">
    <w:name w:val="列出段落1"/>
    <w:basedOn w:val="1"/>
    <w:qFormat/>
    <w:uiPriority w:val="34"/>
    <w:pPr>
      <w:ind w:left="720"/>
      <w:contextualSpacing/>
    </w:pPr>
  </w:style>
  <w:style w:type="paragraph" w:customStyle="1" w:styleId="42">
    <w:name w:val="引用1"/>
    <w:basedOn w:val="1"/>
    <w:next w:val="1"/>
    <w:link w:val="55"/>
    <w:qFormat/>
    <w:uiPriority w:val="29"/>
    <w:rPr>
      <w:i/>
      <w:iCs/>
      <w:color w:val="000000"/>
    </w:rPr>
  </w:style>
  <w:style w:type="paragraph" w:customStyle="1" w:styleId="43">
    <w:name w:val="明显引用1"/>
    <w:basedOn w:val="1"/>
    <w:next w:val="1"/>
    <w:link w:val="62"/>
    <w:qFormat/>
    <w:uiPriority w:val="30"/>
    <w:pPr>
      <w:pBdr>
        <w:bottom w:val="single" w:color="4F81BD" w:sz="4" w:space="4"/>
      </w:pBdr>
      <w:spacing w:before="200" w:after="280"/>
      <w:ind w:left="936" w:right="936"/>
    </w:pPr>
    <w:rPr>
      <w:b/>
      <w:bCs/>
      <w:i/>
      <w:iCs/>
      <w:color w:val="4F81BD"/>
    </w:rPr>
  </w:style>
  <w:style w:type="paragraph" w:customStyle="1" w:styleId="44">
    <w:name w:val="TOC 标题1"/>
    <w:basedOn w:val="2"/>
    <w:next w:val="1"/>
    <w:semiHidden/>
    <w:unhideWhenUsed/>
    <w:qFormat/>
    <w:uiPriority w:val="39"/>
    <w:pPr>
      <w:outlineLvl w:val="9"/>
    </w:pPr>
  </w:style>
  <w:style w:type="character" w:customStyle="1" w:styleId="45">
    <w:name w:val="页眉 Char"/>
    <w:basedOn w:val="35"/>
    <w:link w:val="28"/>
    <w:uiPriority w:val="99"/>
    <w:rPr/>
  </w:style>
  <w:style w:type="character" w:customStyle="1" w:styleId="46">
    <w:name w:val="页脚 Char"/>
    <w:basedOn w:val="35"/>
    <w:link w:val="27"/>
    <w:uiPriority w:val="99"/>
    <w:rPr/>
  </w:style>
  <w:style w:type="character" w:customStyle="1" w:styleId="47">
    <w:name w:val="标题 1 Char"/>
    <w:basedOn w:val="35"/>
    <w:link w:val="2"/>
    <w:uiPriority w:val="9"/>
    <w:rPr>
      <w:rFonts w:ascii="Calibri" w:hAnsi="Calibri" w:eastAsia="宋体" w:cs="黑体"/>
      <w:b/>
      <w:bCs/>
      <w:color w:val="365F90"/>
      <w:sz w:val="28"/>
      <w:szCs w:val="28"/>
    </w:rPr>
  </w:style>
  <w:style w:type="character" w:customStyle="1" w:styleId="48">
    <w:name w:val="标题 3 Char"/>
    <w:basedOn w:val="35"/>
    <w:link w:val="4"/>
    <w:uiPriority w:val="9"/>
    <w:rPr>
      <w:rFonts w:ascii="Calibri" w:hAnsi="Calibri" w:eastAsia="宋体" w:cs="黑体"/>
      <w:b/>
      <w:bCs/>
      <w:color w:val="4F81BD"/>
    </w:rPr>
  </w:style>
  <w:style w:type="character" w:customStyle="1" w:styleId="49">
    <w:name w:val="标题 Char"/>
    <w:basedOn w:val="35"/>
    <w:link w:val="34"/>
    <w:uiPriority w:val="10"/>
    <w:rPr>
      <w:rFonts w:ascii="Calibri" w:hAnsi="Calibri" w:eastAsia="宋体" w:cs="黑体"/>
      <w:color w:val="16365C"/>
      <w:spacing w:val="5"/>
      <w:kern w:val="28"/>
      <w:sz w:val="52"/>
      <w:szCs w:val="52"/>
    </w:rPr>
  </w:style>
  <w:style w:type="character" w:customStyle="1" w:styleId="50">
    <w:name w:val="副标题 Char"/>
    <w:basedOn w:val="35"/>
    <w:link w:val="29"/>
    <w:uiPriority w:val="11"/>
    <w:rPr>
      <w:rFonts w:ascii="Calibri" w:hAnsi="Calibri" w:eastAsia="宋体" w:cs="黑体"/>
      <w:i/>
      <w:iCs/>
      <w:color w:val="4F81BD"/>
      <w:spacing w:val="15"/>
      <w:sz w:val="24"/>
      <w:szCs w:val="24"/>
    </w:rPr>
  </w:style>
  <w:style w:type="character" w:customStyle="1" w:styleId="51">
    <w:name w:val="正文文本 Char"/>
    <w:basedOn w:val="35"/>
    <w:link w:val="21"/>
    <w:uiPriority w:val="99"/>
    <w:rPr/>
  </w:style>
  <w:style w:type="character" w:customStyle="1" w:styleId="52">
    <w:name w:val="正文文本 2 Char"/>
    <w:basedOn w:val="35"/>
    <w:link w:val="31"/>
    <w:uiPriority w:val="99"/>
    <w:rPr/>
  </w:style>
  <w:style w:type="character" w:customStyle="1" w:styleId="53">
    <w:name w:val="正文文本 3 Char"/>
    <w:basedOn w:val="35"/>
    <w:link w:val="19"/>
    <w:uiPriority w:val="99"/>
    <w:rPr>
      <w:sz w:val="16"/>
      <w:szCs w:val="16"/>
    </w:rPr>
  </w:style>
  <w:style w:type="character" w:customStyle="1" w:styleId="54">
    <w:name w:val="宏文本 Char"/>
    <w:basedOn w:val="35"/>
    <w:link w:val="15"/>
    <w:uiPriority w:val="99"/>
    <w:rPr>
      <w:rFonts w:ascii="Courier" w:hAnsi="Courier"/>
      <w:sz w:val="20"/>
      <w:szCs w:val="20"/>
    </w:rPr>
  </w:style>
  <w:style w:type="character" w:customStyle="1" w:styleId="55">
    <w:name w:val="引用 Char"/>
    <w:basedOn w:val="35"/>
    <w:link w:val="42"/>
    <w:uiPriority w:val="29"/>
    <w:rPr>
      <w:i/>
      <w:iCs/>
      <w:color w:val="000000"/>
    </w:rPr>
  </w:style>
  <w:style w:type="character" w:customStyle="1" w:styleId="56">
    <w:name w:val="标题 4 Char"/>
    <w:basedOn w:val="35"/>
    <w:link w:val="5"/>
    <w:semiHidden/>
    <w:uiPriority w:val="9"/>
    <w:rPr>
      <w:rFonts w:ascii="Calibri" w:hAnsi="Calibri" w:eastAsia="宋体" w:cs="黑体"/>
      <w:b/>
      <w:bCs/>
      <w:i/>
      <w:iCs/>
      <w:color w:val="4F81BD"/>
    </w:rPr>
  </w:style>
  <w:style w:type="character" w:customStyle="1" w:styleId="57">
    <w:name w:val="标题 5 Char"/>
    <w:basedOn w:val="35"/>
    <w:link w:val="6"/>
    <w:semiHidden/>
    <w:uiPriority w:val="9"/>
    <w:rPr>
      <w:rFonts w:ascii="Calibri" w:hAnsi="Calibri" w:eastAsia="宋体" w:cs="黑体"/>
      <w:color w:val="244061"/>
    </w:rPr>
  </w:style>
  <w:style w:type="character" w:customStyle="1" w:styleId="58">
    <w:name w:val="标题 6 Char"/>
    <w:basedOn w:val="35"/>
    <w:link w:val="7"/>
    <w:semiHidden/>
    <w:uiPriority w:val="9"/>
    <w:rPr>
      <w:rFonts w:ascii="Calibri" w:hAnsi="Calibri" w:eastAsia="宋体" w:cs="黑体"/>
      <w:i/>
      <w:iCs/>
      <w:color w:val="244061"/>
    </w:rPr>
  </w:style>
  <w:style w:type="character" w:customStyle="1" w:styleId="59">
    <w:name w:val="标题 7 Char"/>
    <w:basedOn w:val="35"/>
    <w:link w:val="8"/>
    <w:semiHidden/>
    <w:uiPriority w:val="9"/>
    <w:rPr>
      <w:rFonts w:ascii="Calibri" w:hAnsi="Calibri" w:eastAsia="宋体" w:cs="黑体"/>
      <w:i/>
      <w:iCs/>
      <w:color w:val="3F3F3F"/>
    </w:rPr>
  </w:style>
  <w:style w:type="character" w:customStyle="1" w:styleId="60">
    <w:name w:val="标题 8 Char"/>
    <w:basedOn w:val="35"/>
    <w:link w:val="9"/>
    <w:semiHidden/>
    <w:uiPriority w:val="9"/>
    <w:rPr>
      <w:rFonts w:ascii="Calibri" w:hAnsi="Calibri" w:eastAsia="宋体" w:cs="黑体"/>
      <w:color w:val="4F81BD"/>
      <w:sz w:val="20"/>
      <w:szCs w:val="20"/>
    </w:rPr>
  </w:style>
  <w:style w:type="character" w:customStyle="1" w:styleId="61">
    <w:name w:val="标题 9 Char"/>
    <w:basedOn w:val="35"/>
    <w:link w:val="10"/>
    <w:semiHidden/>
    <w:uiPriority w:val="9"/>
    <w:rPr>
      <w:rFonts w:ascii="Calibri" w:hAnsi="Calibri" w:eastAsia="宋体" w:cs="黑体"/>
      <w:i/>
      <w:iCs/>
      <w:color w:val="3F3F3F"/>
      <w:sz w:val="20"/>
      <w:szCs w:val="20"/>
    </w:rPr>
  </w:style>
  <w:style w:type="character" w:customStyle="1" w:styleId="62">
    <w:name w:val="明显引用 Char"/>
    <w:basedOn w:val="35"/>
    <w:link w:val="43"/>
    <w:uiPriority w:val="30"/>
    <w:rPr>
      <w:b/>
      <w:bCs/>
      <w:i/>
      <w:iCs/>
      <w:color w:val="4F81BD"/>
    </w:rPr>
  </w:style>
  <w:style w:type="character" w:customStyle="1" w:styleId="63">
    <w:name w:val="不明显强调1"/>
    <w:basedOn w:val="35"/>
    <w:qFormat/>
    <w:uiPriority w:val="19"/>
    <w:rPr>
      <w:i/>
      <w:iCs/>
      <w:color w:val="7C7C7C"/>
    </w:rPr>
  </w:style>
  <w:style w:type="character" w:customStyle="1" w:styleId="64">
    <w:name w:val="明显强调1"/>
    <w:basedOn w:val="35"/>
    <w:qFormat/>
    <w:uiPriority w:val="21"/>
    <w:rPr>
      <w:b/>
      <w:bCs/>
      <w:i/>
      <w:iCs/>
      <w:color w:val="4F81BD"/>
    </w:rPr>
  </w:style>
  <w:style w:type="character" w:customStyle="1" w:styleId="65">
    <w:name w:val="不明显参考1"/>
    <w:basedOn w:val="35"/>
    <w:qFormat/>
    <w:uiPriority w:val="31"/>
    <w:rPr>
      <w:smallCaps/>
      <w:color w:val="C0504D"/>
      <w:u w:val="single"/>
    </w:rPr>
  </w:style>
  <w:style w:type="character" w:customStyle="1" w:styleId="66">
    <w:name w:val="明显参考1"/>
    <w:basedOn w:val="35"/>
    <w:qFormat/>
    <w:uiPriority w:val="32"/>
    <w:rPr>
      <w:b/>
      <w:bCs/>
      <w:smallCaps/>
      <w:color w:val="C0504D"/>
      <w:spacing w:val="5"/>
      <w:u w:val="single"/>
    </w:rPr>
  </w:style>
  <w:style w:type="character" w:customStyle="1" w:styleId="67">
    <w:name w:val="书籍标题1"/>
    <w:basedOn w:val="35"/>
    <w:qFormat/>
    <w:uiPriority w:val="33"/>
    <w:rPr>
      <w:b/>
      <w:bCs/>
      <w:smallCaps/>
      <w:spacing w:val="5"/>
    </w:rPr>
  </w:style>
  <w:style w:type="character" w:customStyle="1" w:styleId="68">
    <w:name w:val="批注框文本 Char"/>
    <w:basedOn w:val="35"/>
    <w:link w:val="26"/>
    <w:semiHidden/>
    <w:uiPriority w:val="99"/>
    <w:rPr>
      <w:rFonts w:ascii="微软雅黑" w:hAnsi="微软雅黑" w:eastAsia="微软雅黑"/>
      <w:sz w:val="18"/>
      <w:szCs w:val="18"/>
      <w:lang w:eastAsia="en-US"/>
    </w:rPr>
  </w:style>
  <w:style w:type="character" w:customStyle="1" w:styleId="69">
    <w:name w:val="批注文字 Char"/>
    <w:basedOn w:val="35"/>
    <w:link w:val="13"/>
    <w:semiHidden/>
    <w:uiPriority w:val="99"/>
    <w:rPr>
      <w:rFonts w:ascii="微软雅黑" w:hAnsi="微软雅黑" w:eastAsia="微软雅黑"/>
      <w:sz w:val="22"/>
      <w:szCs w:val="22"/>
      <w:lang w:eastAsia="en-US"/>
    </w:rPr>
  </w:style>
  <w:style w:type="character" w:customStyle="1" w:styleId="70">
    <w:name w:val="批注主题 Char"/>
    <w:basedOn w:val="69"/>
    <w:link w:val="12"/>
    <w:semiHidden/>
    <w:uiPriority w:val="99"/>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470</Words>
  <Characters>2683</Characters>
  <Lines>22</Lines>
  <Paragraphs>6</Paragraphs>
  <ScaleCrop>false</ScaleCrop>
  <LinksUpToDate>false</LinksUpToDate>
  <CharactersWithSpaces>0</CharactersWithSpaces>
  <Application>WPS Office 专业版_9.1.0.4475_{F1E327BC-269C-435d-A152-05C5408002CA}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2020-10-12T00:46:00Z</dcterms:created>
  <dc:creator>python-docx</dc:creator>
  <dc:description>generated by python-docx</dc:description>
  <cp:lastModifiedBy>王剑波</cp:lastModifiedBy>
  <cp:lastPrinted>2020-11-09T10:43:00Z</cp:lastPrinted>
  <dcterms:modified xsi:type="dcterms:W3CDTF">2020-11-09T11:34:10Z</dcterms:modified>
  <dc:title>黑龙江电力市场售电公司履约保函管理办法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2052-9.1.0.4475</vt:lpwstr>
  </property>
</Properties>
</file>